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veidojams, finansējams un sagatavojams Latvijas Nacionālo bruņoto spēku kontingents, kas piedalās starptautiskajās operācijās un ātrās reaģēšanas spēkos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Latvijas Nacionālo bruņoto spēku</w:t>
      </w:r>
      <w:r>
        <w:br/>
      </w:r>
      <w:r w:rsidR="00000000" w:rsidRPr="00000000" w:rsidDel="00000000">
        <w:rPr>
          <w:rStyle w:val="paragraph"/>
          <w:i w:val="1"/>
          <w:rtl w:val="0"/>
        </w:rPr>
        <w:t xml:space="preserve">piedalīšanās starptautiskajās operācijās</w:t>
      </w:r>
      <w:r w:rsidR="00000000" w:rsidRPr="00000000" w:rsidDel="00000000">
        <w:rPr>
          <w:rStyle w:val="paragraph"/>
          <w:i w:val="1"/>
          <w:rtl w:val="0"/>
        </w:rPr>
        <w:t xml:space="preserve">" 6.pantu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veidojams, finansējams un sagatavojams Latvijas Nacionālo bruņoto spēku kontingents, kas piedalās starptautiskajās operācijās un ātrās reaģēšanas spēkos (turpmāk – kontingents).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Starptautiskajās operācijās un ātrās reaģēšanas spēkos piedalās šāds kontingents: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Nacionālo bruņoto spēku sastāvā esošais kontingents;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kontingents, kas īpaši izveidots uz operācijai vai dalībai ātrās reaģēšanas spēkos noteikto laiku.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Kontingentu komplektē no profesionālā dienesta karavīriem un zemessargiem.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Pirms piedalīšanās starptautiskajā operācijā un ātrās reaģēšanas spēkos kontingenta personāls apgūst apmācības kursu.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Apmācība notiek saskaņā ar Latvijas Nacionālo bruņoto spēku komandiera apstiprinātu programmu Nacionālo bruņoto spēku mācību centros.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nepieciešams, Aizsardzības ministrija var vienoties ar citas valsts aizsardzības ministriju, bruņotajiem spēkiem vai starptautisko organizāciju par apmācības kursa rīkošanu citā valstī.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Aizsardzības ministrija nodrošina kontingentu ar materiāltehniskajiem un finanšu resursiem (tajā skaitā finanšu līdzekļiem, kas paredzēti reprezentācijas pasākumiem un speciālo, drošības un kaujas atbalsta uzdevumu veikšanai starptautiskās operācijas rajonā).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Starptautiskās operācijas rajonā reprezentācijas pasākumiem paredzēto līdzekļu apmērs (vienai starptautiskajai operācijai) nepārsniedz 800 </w:t>
      </w:r>
      <w:r w:rsidR="00000000" w:rsidRPr="00000000" w:rsidDel="00000000">
        <w:rPr>
          <w:i w:val="1"/>
          <w:rtl w:val="0"/>
        </w:rPr>
        <w:t xml:space="preserve">euro</w:t>
      </w:r>
      <w:r w:rsidR="00000000" w:rsidRPr="00000000" w:rsidDel="00000000">
        <w:rPr>
          <w:rtl w:val="0"/>
        </w:rPr>
        <w:t xml:space="preserve">, ko atkarībā no misijā iesaistītā kontingenta personu skaita palielina par pieciem </w:t>
      </w:r>
      <w:r w:rsidR="00000000" w:rsidRPr="00000000" w:rsidDel="00000000">
        <w:rPr>
          <w:i w:val="1"/>
          <w:rtl w:val="0"/>
        </w:rPr>
        <w:t xml:space="preserve">euro</w:t>
      </w:r>
      <w:r w:rsidR="00000000" w:rsidRPr="00000000" w:rsidDel="00000000">
        <w:rPr>
          <w:rtl w:val="0"/>
        </w:rPr>
        <w:t xml:space="preserve"> uz katru profesionālā dienesta karavīru un zemessargu.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02.07.2019. noteikumiem Nr. 282)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Kontingenta speciālajiem, drošības un kaujas atbalsta pasākumiem paredzēto finanšu līdzekļu apmērs (vienai starptautiskajai operācijai) nepārsniedz 17 000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Kontingenta reprezentācijas izdevumu tāmi, kā arī speciālajiem, drošības un kaujas atbalsta pasākumiem paredzēto izdevumu mērķus un tāmi apstiprina Nacionālo bruņoto spēku komandieris vai viņa noteikta amatpersona.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02.07.2019. noteikumiem Nr. 282)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 (Svītrots ar MK 02.07.2019. noteikumiem Nr. 282)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Aizsardzības ministrija var vienoties ar citas valsts aizsardzības ministriju, bruņotajiem spēkiem vai starptautisko organizāciju par kontingenta materiāltehnisko nodrošinājumu.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Aizsardzības ministrija no tai piešķirtajiem valsts budžeta līdzekļiem kontingenta personālam sedz ceļa izdevumus līdz dienesta vietai ārvalstī un atpakaļ.</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Aizsardzības ministrija no tai piešķirtajiem valsts budžeta līdzekļiem kontingenta personālam par laiku, kas pavadīts ceļā līdz dienesta vietai ārvalstī un atpakaļ, atlīdzina dienas naudas izdevumus un izdevumus par viesnīcu (naktsmītni), ja tādi ir radušies un ir iesniegti attiecīgos izdevumus apliecinoši dokumenti. Izdevumu apmērs nedrīkst pārsniegt dienas naudas un viesnīcas maksas normu, kas noteikta normatīvajos aktos, kuri nosaka kārtību, kādā atlīdzināmi ar komandējumiem un darbinieku darba braucieniem saistītie izdevumi. Pamatojoties uz profesionālā dienesta karavīra vai zemessarga iesniegumu par neparedzētiem apstākļiem brauciena laikā, ar Nacionālo bruņoto spēku komandiera atļauju viņam var atlīdzināt faktiskos izdevumus par viesnīcu (naktsmītni).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Laikā, kad kontingenta personāls pilda dienestu starptautiskajā operācijā vai ātrās reaģēšanas spēkos, Latvijas Nacionālie bruņotie spēki kontingenta personālam: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izmaksā visu normatīvajos aktos paredzēto atlīdzību, ja starptautiskā organizācija, kas vada starptautisko operāciju vai ātrās reaģēšanas spēkus, nesedz kontingenta personāla atlīdzību;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izmaksā tikai to atlīdzības daļu, kuru nesedz starptautiskā organizācija, kas vada starptautisko operāciju vai ātrās reaģēšanas spēkus;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neizmaksā vai tikai daļēji izmaksā to atlīdzības daļu, kuru nesedz starptautiskā organizācija, kas vada starptautisko operāciju vai ātrās reaģēšanas spēkus, ja tas ir abpusēji izdevīgi un par to ir noslēgta rakstiska vienošanās ar kontingenta personālu.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Lai saņemtu šo noteikumu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minēto atlīdzību, kontingenta personāls iesniedz Nacionālajiem bruņotajiem spēkiem dokumentus, kas apliecina starptautiskās organizācijas izmaksājamās atlīdzības apmēru un veidu, ja Nacionālajiem bruņotajiem spēkiem nav iespējams iegūt šo informāciju.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Pēc atgriešanās no starptautiskās operācijas profesionālā dienesta karavīram un zemessargam ir tiesības ieņemt iepriekšējo amatu.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Atzīt par spēku zaudējušiem Ministru kabineta 2009. gada 17. februāra noteikumus Nr. 166 "Kārtība, kādā veidojamas, finansējamas un sagatavojamas Latvijas Nacionālo bruņoto spēku vienības, kas piedalās starptautiskajās operācijās un ātrās reaģēšanas spēkos" (Latvijas Vēstnesis, 2009, 32. nr.; 2013, 62., 228.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24-TA-881</w:t>
    </w:r>
    <w:r>
      <w:br/>
    </w:r>
    <w:r w:rsidR="00000000" w:rsidRPr="00000000" w:rsidDel="00000000">
      <w:rPr>
        <w:rtl w:val="0"/>
      </w:rPr>
      <w:t xml:space="preserve">Izdrukāts 29.07.2026. 22.26 - 1.0.VK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24-TA-881</w:t>
    </w:r>
    <w:r>
      <w:br/>
    </w:r>
    <w:r w:rsidR="00000000" w:rsidRPr="00000000" w:rsidDel="00000000">
      <w:rPr>
        <w:rtl w:val="0"/>
      </w:rPr>
      <w:t xml:space="preserve">Izdrukāts 29.07.2026. 22.26 - 1.0.VK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noteikumu_konsolidētā_versija_24-TA-881.docx</dc:title>
</cp:coreProperties>
</file>

<file path=docProps/custom.xml><?xml version="1.0" encoding="utf-8"?>
<Properties xmlns="http://schemas.openxmlformats.org/officeDocument/2006/custom-properties" xmlns:vt="http://schemas.openxmlformats.org/officeDocument/2006/docPropsVTypes"/>
</file>