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 3. panta </w:t>
      </w:r>
      <w:r w:rsidR="00000000" w:rsidRPr="00000000" w:rsidDel="00000000">
        <w:rPr>
          <w:rStyle w:val="paragraph"/>
          <w:i w:val="1"/>
          <w:rtl w:val="0"/>
        </w:rPr>
        <w:t xml:space="preserve">  otro daļu, </w:t>
      </w:r>
      <w:r w:rsidR="00000000" w:rsidRPr="00000000" w:rsidDel="00000000">
        <w:rPr>
          <w:rStyle w:val="paragraph"/>
          <w:i w:val="1"/>
          <w:rtl w:val="0"/>
        </w:rPr>
        <w:t xml:space="preserve">19.</w:t>
      </w:r>
      <w:r w:rsidR="00000000" w:rsidRPr="00000000" w:rsidDel="00000000">
        <w:rPr>
          <w:rStyle w:val="paragraph"/>
          <w:i w:val="1"/>
          <w:rtl w:val="0"/>
        </w:rPr>
        <w:t xml:space="preserve">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w:t>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w:t>
      </w:r>
      <w:r w:rsidR="00000000" w:rsidRPr="00000000" w:rsidDel="00000000">
        <w:rPr>
          <w:rStyle w:val="paragraph"/>
          <w:i w:val="1"/>
          <w:rtl w:val="0"/>
        </w:rPr>
        <w:t xml:space="preserve">30.</w:t>
      </w:r>
      <w:r w:rsidR="00000000" w:rsidRPr="00000000" w:rsidDel="00000000">
        <w:rPr>
          <w:rStyle w:val="paragraph"/>
          <w:i w:val="1"/>
          <w:rtl w:val="0"/>
        </w:rPr>
        <w:t xml:space="preserve"> panta pirmo un trešo daļu, </w:t>
      </w:r>
      <w:r w:rsidR="00000000" w:rsidRPr="00000000" w:rsidDel="00000000">
        <w:rPr>
          <w:rStyle w:val="paragraph"/>
          <w:i w:val="1"/>
          <w:rtl w:val="0"/>
        </w:rPr>
        <w:t xml:space="preserve">31.</w:t>
      </w:r>
      <w:r w:rsidR="00000000" w:rsidRPr="00000000" w:rsidDel="00000000">
        <w:rPr>
          <w:rStyle w:val="paragraph"/>
          <w:i w:val="1"/>
          <w:rtl w:val="0"/>
        </w:rPr>
        <w:t xml:space="preserve"> panta piekto daļu, </w:t>
      </w:r>
      <w:r w:rsidR="00000000" w:rsidRPr="00000000" w:rsidDel="00000000">
        <w:rPr>
          <w:rStyle w:val="paragraph"/>
          <w:i w:val="1"/>
          <w:rtl w:val="0"/>
        </w:rPr>
        <w:t xml:space="preserve">39.</w:t>
      </w:r>
      <w:r w:rsidR="00000000" w:rsidRPr="00000000" w:rsidDel="00000000">
        <w:rPr>
          <w:rStyle w:val="paragraph"/>
          <w:i w:val="1"/>
          <w:rtl w:val="0"/>
        </w:rPr>
        <w:t xml:space="preserve">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w:t>
      </w:r>
      <w:r w:rsidR="00000000" w:rsidRPr="00000000" w:rsidDel="00000000">
        <w:rPr>
          <w:rStyle w:val="paragraph"/>
          <w:i w:val="1"/>
          <w:rtl w:val="0"/>
        </w:rPr>
        <w:t xml:space="preserve">4.</w:t>
      </w:r>
      <w:r w:rsidR="00000000" w:rsidRPr="00000000" w:rsidDel="00000000">
        <w:rPr>
          <w:rStyle w:val="paragraph"/>
          <w:i w:val="1"/>
          <w:rtl w:val="0"/>
        </w:rPr>
        <w:t xml:space="preserve">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4</w:t>
      </w:r>
      <w:r w:rsidR="00000000" w:rsidRPr="00000000" w:rsidDel="00000000">
        <w:rPr>
          <w:rStyle w:val="paragraph"/>
          <w:i w:val="1"/>
          <w:vertAlign w:val="superscript"/>
          <w:rtl w:val="0"/>
        </w:rPr>
        <w:t xml:space="preserve"> </w:t>
      </w:r>
      <w:r w:rsidR="00000000" w:rsidRPr="00000000" w:rsidDel="00000000">
        <w:rPr>
          <w:rStyle w:val="paragraph"/>
          <w:i w:val="1"/>
          <w:rtl w:val="0"/>
        </w:rPr>
        <w:t xml:space="preserve"> panta otro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w:t>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w:t>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w:t>
      </w:r>
      <w:r w:rsidR="00000000" w:rsidRPr="00000000" w:rsidDel="00000000">
        <w:rPr>
          <w:rStyle w:val="paragraph"/>
          <w:i w:val="1"/>
          <w:rtl w:val="0"/>
        </w:rPr>
        <w:t xml:space="preserve">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w:t>
      </w:r>
      <w:r w:rsidR="00000000" w:rsidRPr="00000000" w:rsidDel="00000000">
        <w:rPr>
          <w:rStyle w:val="paragraph"/>
          <w:i w:val="1"/>
          <w:rtl w:val="0"/>
        </w:rPr>
        <w:t xml:space="preserve">5.</w:t>
      </w:r>
      <w:r w:rsidR="00000000" w:rsidRPr="00000000" w:rsidDel="00000000">
        <w:rPr>
          <w:rStyle w:val="paragraph"/>
          <w:i w:val="1"/>
          <w:rtl w:val="0"/>
        </w:rPr>
        <w:t xml:space="preserve">  panta 3. un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vai ārstniecības atbalsta personas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darbu klātienē organizē, lai samazinātu inficēšanās riskus darba vietā un risku pakalpojuma saņēmējiem. Darba devējam ir tiesības 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vakcinācijas vai pārslimošanas sertifikāts. Darba devējs, vērtējot darbus, ņem vērā šādus kritērijus: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vai pakalpojumi, kuri saskaņā ar šiem noteikumiem var tikt sniegti tikai epidemioloģiski drošā vai epidemioloģiski daļēji 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(amatpersona) darba (amata, dienesta) pienākumu pildīšanas laikā ir tiešā saskarsmē ar klientiem, nonāk fiziskā kontaktā vai ilgstoši atrodas tuvāk par diviem metriem no klienta vai vairāki darbinieki (amatpersonas) darba (amata, dienesta) pienākumus veic ilgstošā savstarpējā saskarsmē, nonāk fiziskā kontaktā vai ilgstoši atrodas tuvāk par diviem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darbiniekiem (amatpersonām) ir paaugstinātas iespējas inficēties, atrodoties tiešā saskarsmē un kontaktējoties ar lielu skaitu personu, kuru veselības stāvoklis nav zināms;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(amatpersonu) klātienes darba (amata, dienesta) pienākumi ir kritiski svarīgi sabiedrībai, kā arī uzņēmuma vai iestādes darbības nepārtrauktības nodrošināšanai.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neļauj šo noteikumu </w:t>
      </w:r>
      <w:r w:rsidR="00000000" w:rsidRPr="00000000" w:rsidDel="00000000">
        <w:rPr>
          <w:rtl w:val="0"/>
        </w:rPr>
        <w:t xml:space="preserve">24.</w:t>
      </w:r>
      <w:r w:rsidR="00000000" w:rsidRPr="00000000" w:rsidDel="00000000">
        <w:rPr>
          <w:rtl w:val="0"/>
        </w:rPr>
        <w:t xml:space="preserve"> punktā minētajiem darbiniekiem (amatpersonām) veikt darba pienākumus, kas saistīti ar darba devēja apzinātajiem inficēšanās riskiem darba vietā, ja darbinieks (amatpersona) nav uzrādījis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ilgstošas sociālās aprūpes un sociālās rehabilitācijas institūcijas pakalpojumu, var saņemt persona, kurai ir vakcinācijas vai pārslimošanas sertifikāts vai kurai pēdējo 72 stundu laikā pirms pakalpojuma saņemšanas veikts RNS tests un tā rezultāts ir negatīvs, ja šai personai nav akūtu elpceļu infekcijas slimības simptomu, izņemot gadījumus, kad sociālās aprūpes pakalpojuma sniegšana (tai skaitā aprūpe mājās) ir nepieciešama, lai nepazeminātos personas dzīves kvalitāte, un sociālo pakalpojumu ar izmitināšanu sniegšanu neatliekamos gadījumos (ievietošana krīzes centrā, patversmē vai naktspatversmē).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pakalpojumu saņēmējiem, var uzrādīt vakcinācijas vai pārslimošanas sertifikātu.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(sociālie dienesti, bāriņtiesas, dienas aprūpes centri, psihosociālās rehabilitācijas pakalpojumi, ārpusģimenes aprūpes atbalsta centru pakalpojumi un citi sociālās aprūpes un sociālās rehabilitācijas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ievērojot epidemioloģiskās drošības prasības. Pakalpojumu sniedz personas, kuras var uzrādīt vakcinācijas vai pārslimošanas sertifikātu. Personas, kas līgumattiecību izpildes laikā pakalpojuma sniegšanas vietā nonāk saskarē ar pakalpojumu saņēmējiem, var uzrādīt vakcinācijas vai pārslimošanas sertifikātu;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arī pēc tam, kad atcelta valstī izsludinātā ārkārtējā situācija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vidējam stundu apjomam, kas tika izmantots iepriekšējos trijos kalendāra mēnešos.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testa rezultāts, ja tests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savlaicīgu informācijas apmaiņu par Covid-19 testa rezultātiem starp izglītības iestādi un laboratoriju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nodot centram piekļuvi Valsts izglītības informācijas sistēmai, lai iegūtu: </w:t>
      </w:r>
    </w:p>
    <w:p w:rsidP="00000000" w:rsidRDefault="00000000" w:rsidR="00000000" w:rsidRPr="00000000" w:rsidDel="00000000">
      <w:pPr>
        <w:numPr>
          <w:ilvl w:val="1"/>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w:t>
      </w:r>
      <w:r w:rsidR="00000000" w:rsidRPr="00000000" w:rsidDel="00000000">
        <w:rPr>
          <w:rtl w:val="0"/>
        </w:rPr>
        <w:t xml:space="preserve">161.3.2.</w:t>
      </w:r>
      <w:r w:rsidR="00000000" w:rsidRPr="00000000" w:rsidDel="00000000">
        <w:rPr>
          <w:rtl w:val="0"/>
        </w:rPr>
        <w:t xml:space="preserve"> apakšpunktā</w:t>
      </w:r>
      <w:r w:rsidR="00000000" w:rsidRPr="00000000" w:rsidDel="00000000">
        <w:rPr>
          <w:rtl w:val="0"/>
        </w:rPr>
        <w:t xml:space="preserve">,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viesnīcā vai ārstniecības iestādē, Neatliekamās medicīniskās palīdzības dienests informē tūristu mītni vai ārstniecības iestādi par to, ka personai veiktā Covid-19 testa rezultāts ir pozitīvs vai ka persona nav veikusi Covid-19 testu.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 Ja pārvadātāja kravas vai pasažieru transportlīdzekļu vadītājam ir jāievēro obligātā izolācija tūrisma mītnē, pārvadātāja pienākums ir risināt ar attiecīgā pārvadājuma nodrošināšanu saistītos jautājumus, kā arī nodrošināt ar uzturēšanos tūrisma mītnē vai ārstniecības iestādē radušos izdevumu segšanu konkrētajai iestādei.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Covid-19 infekcijas izmeklēšanai un slimības diagnostikai.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agrāk kā desmitajā dienā pēc karantīnas uzsākšanas, ja testa rezultāts ir negatīvs.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pret Covid-19 vakcinācijas aptveri personām, kuras vecākas par 70 gadiem, ģimenes ārsts ir tiesīgs konkrētajā ģimenes ārsta praksē reģistrēto nevakcinēto pacientu personu datus (vārds, uzvārds, faktiskā dzīves vieta, kontakttālrunis) nodot šo noteikumu 206.punktā noteiktajiem vakcinācijas pakalpojumu sniedzējiem, kuriem ir līgums ar Nacionālo veselības dienestu par izbraukuma vakcināciju pret Covid-19 infekciju, personu uzrunāšanai un vakcinācijas nodrošināšanai personas dzīvesvietā. Dati par ģimenes ārsta prakses teritorijai piesaistīto izbraukuma vakcinācijas pakalpojumu sniedzēju tiek izvietoti Nacionālo veselības dienesta tīmekļa vietnē.</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personas ģimenes ārsts vai ārstējošais ārsts nodrošina personas slimības gadījuma izskatīšanu klīniskās universitātes slimnīcas konsīlijā, kas sniedz atzinumu par nepieciešamību atlikt personas vakcināciju pret Covid-19 un norāda termiņu vakcinācijas atlikšanai.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klīniskās universitātes slimnīcas konsīlija lēmumu par personas vakcinācijas atlikšanu uz noteiktu laiku, periodā līdz vakcinācijai pret Covid-19:</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testēšanas sertifikāta iegūšanai tiek apmaksāti no valsts budžeta līdzekļiem;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personu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 pamatojoties uz tiesībaizsardzības iestāžu sniegto informāciju kriminālprocesā, anulē vai atjauno veselības informācijas sistēmā norādi par vakcinācijas faktu pret Covid-19 infekciju, kā arī attiecīgi anulē vakcinācijas sertifikātu vai atjauno tā darbību.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veiktās vakcinācijas apliecinošo dokumentu saņemšanas izvērtē to autentiskumu un atbilstību vakcinācijas sertifikātā obligāti iekļaujamajai informācijai un  ievada datus šo noteikumu </w:t>
      </w:r>
      <w:r w:rsidR="00000000" w:rsidRPr="00000000" w:rsidDel="00000000">
        <w:rPr>
          <w:rtl w:val="0"/>
        </w:rPr>
        <w:t xml:space="preserve">225.2. </w:t>
      </w:r>
      <w:r w:rsidR="00000000" w:rsidRPr="00000000" w:rsidDel="00000000">
        <w:rPr>
          <w:rtl w:val="0"/>
        </w:rPr>
        <w:t xml:space="preserve">apakšpunktu</w:t>
      </w:r>
      <w:r w:rsidR="00000000" w:rsidRPr="00000000" w:rsidDel="00000000">
        <w:rPr>
          <w:rtl w:val="0"/>
        </w:rPr>
        <w:t xml:space="preserve">  norādītajā datu platformā.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atbilstoši centra tīmekļvietnē publicētajam algoritmam, izņemot ieslodzīto veselības aprūpi, ko nodrošina ieslodzījuma vietās, kā arī izņemot gadījumus, kas noteikti Latvijas Republikai saistošos starptautiskajos līgumos.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238.punktā noteikto prasību izpildi ārstniecības iestādēs, kas noslēgušas līgumus ar Nacionālo veselības dienestu par veselības aprūpes pakalpojumu sniegšanu un apmaksu un noslēgto līgumu izpildes uzraudzību, Nacionālajam veselības dienestam ir tiesības apstrādāt šo noteikumu 280.1.1., 280.1.2., 280.1.3. un 280.5.punktā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w:t>
      </w:r>
      <w:r w:rsidR="00000000" w:rsidRPr="00000000" w:rsidDel="00000000">
        <w:rPr>
          <w:rtl w:val="0"/>
        </w:rPr>
        <w:t xml:space="preserve"> 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w:t>
      </w:r>
      <w:r w:rsidR="00000000" w:rsidRPr="00000000" w:rsidDel="00000000">
        <w:rPr>
          <w:rtl w:val="0"/>
        </w:rPr>
        <w:t xml:space="preserve"> punktu</w:t>
      </w:r>
      <w:r w:rsidR="00000000" w:rsidRPr="00000000" w:rsidDel="00000000">
        <w:rPr>
          <w:rtl w:val="0"/>
        </w:rPr>
        <w:t xml:space="preserve"> un nodrošina tā izpildi;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269.6.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noteikto biodrošības pasākumu plānu.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w:t>
      </w:r>
      <w:r w:rsidR="00000000" w:rsidRPr="00000000" w:rsidDel="00000000">
        <w:rPr>
          <w:rtl w:val="0"/>
        </w:rPr>
        <w:t xml:space="preserve"> 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minētās ūdeles.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un </w:t>
      </w:r>
      <w:r w:rsidR="00000000" w:rsidRPr="00000000" w:rsidDel="00000000">
        <w:rPr>
          <w:rtl w:val="0"/>
        </w:rPr>
        <w:t xml:space="preserve">280.5. </w:t>
      </w:r>
      <w:r w:rsidR="00000000" w:rsidRPr="00000000" w:rsidDel="00000000">
        <w:rPr>
          <w:rtl w:val="0"/>
        </w:rPr>
        <w:t xml:space="preserve"> apakšpunktā minētos datus, salīdzināt ar veselības informācijas sistēmā esošajiem datiem, apstrādāt Nacionālā veselības dienesta informācijas sistēmās esošos personu dzīves vietas datus un pieprasīt no ārstniecības iestādēm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 </w:t>
      </w:r>
      <w:r w:rsidR="00000000" w:rsidRPr="00000000" w:rsidDel="00000000">
        <w:rPr>
          <w:rtl w:val="0"/>
        </w:rPr>
        <w:t xml:space="preserve">un </w:t>
      </w:r>
      <w:r w:rsidR="00000000" w:rsidRPr="00000000" w:rsidDel="00000000">
        <w:rPr>
          <w:rtl w:val="0"/>
        </w:rPr>
        <w:t xml:space="preserve">280.1.3. </w:t>
      </w:r>
      <w:r w:rsidR="00000000" w:rsidRPr="00000000" w:rsidDel="00000000">
        <w:rPr>
          <w:rtl w:val="0"/>
        </w:rPr>
        <w:t xml:space="preserve"> apakšpunktā minēto informāciju, ja tāda nav pieejama Nacionālā veselības dienesta informācijas sistēmās, lai informētu personas par iespēju saņemt vakcīnu pret Covid-19, īstenotu informēšanas pasākumus digitālajā telpā par vakcinācijas pret Covid-19 drošumu un nepieciešamību un nodotu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280.1.8.1.</w:t>
      </w:r>
      <w:r w:rsidR="00000000" w:rsidRPr="00000000" w:rsidDel="00000000">
        <w:rPr>
          <w:shd w:fill="#ffffff" w:val="clear"/>
          <w:rtl w:val="0"/>
        </w:rPr>
        <w:t xml:space="preserve">, </w:t>
      </w:r>
      <w:r w:rsidR="00000000" w:rsidRPr="00000000" w:rsidDel="00000000">
        <w:rPr>
          <w:rtl w:val="0"/>
        </w:rPr>
        <w:t xml:space="preserve">280.1.8.2. </w:t>
      </w:r>
      <w:r w:rsidR="00000000" w:rsidRPr="00000000" w:rsidDel="00000000">
        <w:rPr>
          <w:rtl w:val="0"/>
        </w:rPr>
        <w:t xml:space="preserve"> un </w:t>
      </w:r>
      <w:r w:rsidR="00000000" w:rsidRPr="00000000" w:rsidDel="00000000">
        <w:rPr>
          <w:rtl w:val="0"/>
        </w:rPr>
        <w:t xml:space="preserve">280.1.8.3</w:t>
      </w:r>
      <w:r w:rsidR="00000000" w:rsidRPr="00000000" w:rsidDel="00000000">
        <w:rPr>
          <w:rtl w:val="0"/>
        </w:rPr>
        <w:t xml:space="preserve">.apakšpunktā minētos personu datus ārstniecības iestādēm vakcinācijas nodrošināšanai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9.oktobrī.</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70.4., 71.2. un 72.2.apakšpunktā, 103. punktā, 104.1.1., 104.1.2. un 104.1.4. apakšpunktā un 238. punktā ietvertos nosacījumus piemēro ar 2021. gada 15. novembri. Līdz minētajam datumam šo noteikumu 70.4., 71.2. un 72.2.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2021.gada 15.novembrim persona var sniegt šo noteikumu 70., 71. un 72.punktā minētos pakalpojumus, kā arī līgumattiecību izpildes laikā pakalpojuma sniegšanas vietā nonākt saskarē ar 70., 71. un 72.punktā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21-TA-603</w:t>
    </w:r>
    <w:r>
      <w:br/>
    </w:r>
    <w:r w:rsidR="00000000" w:rsidRPr="00000000" w:rsidDel="00000000">
      <w:rPr>
        <w:rtl w:val="0"/>
      </w:rPr>
      <w:t xml:space="preserve">Izdrukāts 29.07.2026. 22.28 - 3.0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21-TA-603</w:t>
    </w:r>
    <w:r>
      <w:br/>
    </w:r>
    <w:r w:rsidR="00000000" w:rsidRPr="00000000" w:rsidDel="00000000">
      <w:rPr>
        <w:rtl w:val="0"/>
      </w:rPr>
      <w:t xml:space="preserve">Izdrukāts 29.07.2026. 22.28 - 3.0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noteikumu_konsolidētā_versija_21-TA-603.docx</dc:title>
</cp:coreProperties>
</file>

<file path=docProps/custom.xml><?xml version="1.0" encoding="utf-8"?>
<Properties xmlns="http://schemas.openxmlformats.org/officeDocument/2006/custom-properties" xmlns:vt="http://schemas.openxmlformats.org/officeDocument/2006/docPropsVTypes"/>
</file>