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2.1.1. specifiskā atbalsta mērķa “Energoefektivitātes veicināšana un siltumnīcefekta gāzu emisiju samazināšana” 2.1.1.6. pasākuma “Pašvaldību ēku energoefektivitātes paaugstināšana” (turpmāk – pasākums) trešo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mērķis ir uzlabot pašvaldību ēku un ar tām tieši saistītās infrastruktūras energoefektivitāti, lai samazinātu ikgadējo primāro enerģijas patēriņu un sasniegtu enerģijas ietaupījumu, ieviešot efektīvākos pasākumus pašvaldību ēku energoefektivitātes un siltumnoturības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Latvijas Republikas pašvaldības un šo noteikumu 12. punktā minētie citi tiesību subjekti, kuru īpašumā, valdījumā, pārvaldīšanā vai bezatlīdzības lietošanā esošajās ēkās tiks uzlabota energoefektivitāte un ietaupīti energoresursi, tādējādi samazinot pašvaldību budžeta izdevumus turpmākai ēku uzturēšanai, kā arī komunālo pakalpojumu izmaksas iedzīvotājiem, kuri saņem pašvaldību sniegtos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publiskās ēkas ar uzlabotu energoefektivitāti. Iznākuma rādītāja vērtība tiek sasniegta, ja atlases kārtas projektu ietvaros veikti ieguldījumi, nodrošinot energoefektivitātes uzlabošanu ēkās ar platību vismaz 22 146 kvadrātmetri;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primārais enerģijas ikgadējais patēriņš 1 067 900  kWh/gadā. Rezultāta rādītāja vērtība tiek sasniegta, ja atlases kārtas projektu ietvaros veikti ieguldījumi, kas nodrošina primārās enerģijas samazinājumu vismaz 1 030 000 kWh/gadā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uzstādītā atjaunīgos energoresursus izmantojošo tehnoloģiju enerģijas papildu ražošanas jauda. Nacionālā rādītāja vērtība tiek sasniegta, ja veikti ieguldījumi, kas nodrošina atjaunīgos energoresursus izmantojošo tehnoloģiju enerģijas papildu ražošanas jaudas uzstādīšanu atbilstoši īstenojamo projektu iesniegumos norādītajiem sasniedzamajiem rezultātiem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19 370 508 </w:t>
      </w:r>
      <w:r w:rsidR="00000000" w:rsidRPr="00000000" w:rsidDel="00000000">
        <w:rPr>
          <w:i w:val="1"/>
          <w:rtl w:val="0"/>
        </w:rPr>
        <w:t xml:space="preserve">euro</w:t>
      </w:r>
      <w:r w:rsidR="00000000" w:rsidRPr="00000000" w:rsidDel="00000000">
        <w:rPr>
          <w:rtl w:val="0"/>
        </w:rPr>
        <w:t xml:space="preserve">, tai skaitā Eiropas Reģionālā attīstības fonda finansējums – 16 464 931 </w:t>
      </w:r>
      <w:r w:rsidR="00000000" w:rsidRPr="00000000" w:rsidDel="00000000">
        <w:rPr>
          <w:i w:val="1"/>
          <w:rtl w:val="0"/>
        </w:rPr>
        <w:t xml:space="preserve">euro</w:t>
      </w:r>
      <w:r w:rsidR="00000000" w:rsidRPr="00000000" w:rsidDel="00000000">
        <w:rPr>
          <w:rtl w:val="0"/>
        </w:rPr>
        <w:t xml:space="preserve"> un nacionālā līdzfinansējuma apmērs, ko veido pašvaldību un privātais finansējums – ne mazāks kā 2 905 577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nākamo pasākuma atlases kārtu vai papildu uzsaukumu organizēšanai.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Atlases kārtas ietvaros Eiropas Reģionālā attīstības fonda finansējuma atbalsta intensitāte nepārsniedz 85 procentus no kopējām attiecināmajām izmaksām un nacionālā līdzfinansējuma apmērs, ko veido pašvaldību un privātais finansējums, ir vismaz 15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maksimālais Eiropas Reģionālās attīstības fonda finansējums ir 2 500 000 </w:t>
      </w:r>
      <w:r w:rsidR="00000000" w:rsidRPr="00000000" w:rsidDel="00000000">
        <w:rPr>
          <w:i w:val="1"/>
          <w:rtl w:val="0"/>
        </w:rPr>
        <w:t xml:space="preserve">euro</w:t>
      </w:r>
      <w:r w:rsidR="00000000" w:rsidRPr="00000000" w:rsidDel="00000000">
        <w:rPr>
          <w:rtl w:val="0"/>
        </w:rPr>
        <w:t xml:space="preserve"> un minimālais Eiropas Reģionālās attīstības fonda finansējums ir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pašvaldība vai tās izveidota iestāde, pašvaldības kapitālsabiedrība, kas pilda pašvaldības deleģētos pārvaldes uzdevumus vai ir noslēgusi pakalpojumu līgumu par sabiedrisko pakalpojumu sniegšanu, kā arī publiski privātā kapitālsabiedrība, kurā kapitāla daļas vai balsstiesīgās akcijas pieder vismaz vienai pašvaldībai un kura pilda pašvaldības deleģētos pārvaldes uzdevumus vai ir noslēgusi pakalpojumu līgumu par sabiedrisko pakalpojumu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Vienā projekta iesniegumā var iekļaut investīcijas vairākās ēkās (kopējā ēku grupa), ja tām ir kopīga siltumenerģijas vai elektroenerģijas uzskaite.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ieguldījumus var veikt: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īpašumā vai valdījumā esošajās ēkās vai pašvaldības iestādes valdījumā vai pārvaldīšanā esošajās ēkās;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kapitālsabiedrības vai publiski privātās kapitālsabiedrības īpašumā vai bezatlīdzības lietošanā esošajā ēkā, ja attiecīgā kapitālsabiedrība bezatlīdzības lietošanas tiesības no pašvaldības tai deleģēto pārvaldes uzdevumu ietvaros ir ieguvusi uz termiņu, kas nav īsāks par pārvaldes uzdevumu izpildei noteikto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kapitālsabiedrības vai publiski privātās kapitālsabiedrības īpašumā esošajā ēkā, ja attiecīgā kapitālsabiedrība tajā sniedz ūdenssaimniecības vai siltumapgādes sabiedriskos pakalpojumus.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ir īpašuma, valdījuma, pārvaldīšanas vai bezatlīdzības lietošanas tiesības uz nekustamo īpašumu, tai skaitā zemi un infrastruktūru, kurā tiks veiktas projektā paredzētās darbības atbilstoši šo noteikumu </w:t>
      </w:r>
      <w:r w:rsidR="00000000" w:rsidRPr="00000000" w:rsidDel="00000000">
        <w:rPr>
          <w:rtl w:val="0"/>
        </w:rPr>
        <w:t xml:space="preserve">14.</w:t>
      </w:r>
      <w:r w:rsidR="00000000" w:rsidRPr="00000000" w:rsidDel="00000000">
        <w:rPr>
          <w:rtl w:val="0"/>
        </w:rPr>
        <w:t xml:space="preserve"> punktā minētajam. Īpašuma, valdījuma vai bezatlīdzības lietošanas tiesībām ir jābūt nostiprinātām zemesgrāmatā ne vēlāk kā līdz pirmā maksājuma pieprasījuma iesniegšanai sadarbības iestādē (izņemot gadījumu, ja pašvaldības īpašums uz normatīvā akta, līguma vai pašvaldības lēmuma pamata ir nodots pašvaldības iestādes – projekta iesniedzēja valdījumā).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 īsteno finansējuma saņēmēja piekritībā esošajā ēkā vai ēkas daļā, kurā netiek veikta saimnieciskā darbība. Ja ēkā vai ēkas daļā sniedz sabiedriskos pakalpojumus (ūdenssaimniecības vai siltumapgādes), kuru sniegšanas nodrošināšanai atbalstu piešķir kā kompensāciju par sabiedriskajiem pakalpojumiem dažiem uzņēmumiem, kuriem uzticēts sniegt pakalpojumus ar vispārēju tautsaimniecisku nozīmi, tad projektu iesniedz un īsteno sabiedrisko pakalpojumu sniedzējs, kuram pašvaldība ir noteikusi pienākumu sniegt šo sabiedrisko pakalpojumu.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iesniedzējs ir ūdenssaimniecības vai siltumapgādes sabiedrisko pakalpojumu sniedzējs, tas ar vispārējas tautsaimnieciskas nozīmes pakalpojuma pilnvarojuma uzlicēju ir noslēdzis pakalpojuma līgumu par ūdenssaimniecības vai siltumapgādes sabiedrisko pakalpojumu sniegšanu, kurā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vai siltumapgādes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vai siltumapgādes sabiedrisko pakalpojumu sniedzējam par nepieciešamā tehniskā aprīkojuma uzturēšanu un atjaunošanu, lai nodrošinātu minēto pakalpojumu izpildi saskaņā ar katram konkrētajam pakalpojumam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vai siltumapgādes sabiedrisko pakalpojumu sniedzējam piešķirto ekskluzīvo vai īpašo tiesību būtību;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ēkā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projektu īsteno atbilstoši šo noteikumu </w:t>
      </w:r>
      <w:r w:rsidR="00000000" w:rsidRPr="00000000" w:rsidDel="00000000">
        <w:rPr>
          <w:rtl w:val="0"/>
        </w:rPr>
        <w:t xml:space="preserve">17.</w:t>
      </w:r>
      <w:r w:rsidR="00000000" w:rsidRPr="00000000" w:rsidDel="00000000">
        <w:rPr>
          <w:rtl w:val="0"/>
        </w:rPr>
        <w:t xml:space="preserve">  punktam, projekta iesniedzējs iesniedz sadarbības iestādē  vispārējas tautsaimnieciskas nozīmes pakalpojuma pilnvarojuma uzlicēja apliecinājumu, ka tas atbilstoši šo noteikumu </w:t>
      </w:r>
      <w:r w:rsidR="00000000" w:rsidRPr="00000000" w:rsidDel="00000000">
        <w:rPr>
          <w:rtl w:val="0"/>
        </w:rPr>
        <w:t xml:space="preserve">17.6.</w:t>
      </w:r>
      <w:r w:rsidR="00000000" w:rsidRPr="00000000" w:rsidDel="00000000">
        <w:rPr>
          <w:rtl w:val="0"/>
        </w:rPr>
        <w:t xml:space="preserve"> apakšpunktam nodrošina atlīdzības (kompensācijas) maksājumu aprēķinu, kontroli un pārskatīšanu, kā arī atlīdzības (kompensācijas) maksājumu pārmaksas novēršanu un atmaksāšanu.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attiecināmās izmaksas nepārsniedz ēkā īstenoto sabiedrisko pakalpojumu (ūdenssaimniecības vai siltumapgādes), ja attiecināms, sniegšanas jaudas īpatsvaru minēto pakalpojumu vērtības izteiksmē. Tās izmaksas, kas pārsniedz ēkā īstenoto sabiedrisko pakalpojumu sniegšanas jaudas īpatsvaru šo pakalpojumu vērtības izteiksmē, nav iekļaujamas attiecināmajās izmaksās un ir finansējamas no līdzekļiem, par kuriem nav saņemts nekāds komercdarbības atbalsts. Sabiedrisko pakalpojumu jaudas sākotnējo īpatsvaru vērtības izteiksmē nosaka gada ietvaros, pamatojoties uz pēdējo triju finanšu gadu pārskatu datiem, salīdzinot ieņēmumus par sabiedriskajiem pakalpojumiem un ieņēmumus par citiem maksas pakalpojumiem.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Kultūras mērķu infrastruktūrai ieņēmumi no saimnieciskās darbības nevar pārsniegt 50 procentus no kultūras jomas pakalpojumu sniedzēja gada budžeta (ieņēmumu daļas) konkrētajā infrastruktūrā (attiecināms, ja atbalsta pretendents plāno lūgt atbalstu kultūras infrastruktūrai, kurā tiek pildīti pārvaldes uzdevumi).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izpilda nepieciešamās prasības horizontālo principu  “Nenodarīt būtisku kaitējumu”, “Energoefektivitāte pirmajā vietā”, “Klimatdrošināšana”, ”Vienlīdzība, iekļaušana, nediskriminācija un pamattiesību ievērošana” un Eiropas Savienības un Latvijas Republikas normatīvo tiesību aktu vides aizsardzības jomā ievērošanai,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tiek nodrošināta atbilstība klimata pārmaiņu mazināšanas un pielāgošanās klimata pārmaiņām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Atkritumu apsaimniekošanas likuma un normatīvo aktu atkritumu apsaimniekošanas jomā prasībām: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nodrošina, ka ēkas pamatu konstrukciju risinājumiem ir atbilstoša hidroizolācija, kas samazina ēku bojājumu iespēju gruntsūdeņu svārstību dēļ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ietvaros nodrošina telpu dzesēšanas un ventilācijas risinājumus, kas nodrošina tādu iekštelpu gaisa apmaiņu un ventilāciju, kas nerada kaitējumu veselībai un novērš ekstremālu gaisa temperatūru maiņu ietekmi uz cilvēku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nodrošina funkcionējošu un normatīviem atbilstošu lietus notekūdeņu sistēmu, priekšroku dodot lietus notekūdeņu sistēmai ar "zaļās infrastruktūras" vai dabā balstītiem risinājumiem intensīvu nokrišņu gadījumiem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projektā ir veikts siltumnīcefekta gāzu emisiju ietaupījuma aprēķins;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procesa vai attiecināmās teritorijas sagatavošanas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projektā ir paredzētas darbības, kas nodrošina horizontālā principa ”Vienlīdzība, iekļaušana, nediskriminācija un pamattiesību ievērošana” īstenošanu (ja attiecināms).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atlases ietvaros tiek atbalstīti projekti, kurus īstenojot tiek uzlabota šo noteikumu </w:t>
      </w:r>
      <w:r w:rsidR="00000000" w:rsidRPr="00000000" w:rsidDel="00000000">
        <w:rPr>
          <w:rtl w:val="0"/>
        </w:rPr>
        <w:t xml:space="preserve">16.</w:t>
      </w:r>
      <w:r w:rsidR="00000000" w:rsidRPr="00000000" w:rsidDel="00000000">
        <w:rPr>
          <w:rtl w:val="0"/>
        </w:rPr>
        <w:t xml:space="preserve"> punktā minēto ēku energoefektivitāte un siltumnoturība līdz gandrīz nulles enerģijas ēkas vai bezemisiju ēkas līmenim.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tiek paredzēts,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kopējās primārās enerģijas ietaupījums pēc projekta īstenošanas ir ne mazāks kā 30 procenti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ēkām, kuru kopējā iekštelpu platība pārsniedz 250 kvadrātmetrus, tiek uzstādītas piemērotas saules atjaunīgos energoresursus izmantojošas enerģijas ražošanas iekārtas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iekļauj šādas atbalstāmās darbības, kas sekmē šo noteikumu rādītāju sasniegšanu un ietver investīcijas šo noteikumu </w:t>
      </w:r>
      <w:r w:rsidR="00000000" w:rsidRPr="00000000" w:rsidDel="00000000">
        <w:rPr>
          <w:rtl w:val="0"/>
        </w:rPr>
        <w:t xml:space="preserve">12.</w:t>
      </w:r>
      <w:r w:rsidR="00000000" w:rsidRPr="00000000" w:rsidDel="00000000">
        <w:rPr>
          <w:rtl w:val="0"/>
        </w:rPr>
        <w:t xml:space="preserve"> punktā minēto tiesību subjektu ēku energoefektivitātes un siltumnoturības uzlabošanai saskaņā ar pašvaldības attīstības programmā un investīciju plānā noteikto: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pārbūve vai atjaunošana, tai skaitā būvdarbi ēkas norobežojošajās konstrukcijās, kas nodrošina ēkas energoefektivitātes un siltumnoturības uzlabošanu, sasniedzot gandrīz nulles enerģijas ēkas vai bezemisijas ēkās līmeni atbilstoši būvniecības un ēku energoefektivitātes normatīvo aktu prasībām, un ir paredzēti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dzesēšanas un ventilācijas sistēmu izveide, pārbūve vai atjaunošana, ja tā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ēkai nepieciešamās siltumapgādes infrastruktūras pārbūve vai atjaunošana tādā apjomā, kā paredzēts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pieslēguma efektīvai centralizētajai siltumapgādes sistēmai izveide, ja tā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atjaunojamos energoresursus izmantojošu enerģiju ražojošu, tai skaitā bezizmešu, iekārtu uzstādīšana, ja šādas darbības paredzētas ēkas energosertifikātā un tiek ievēroti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 kas gadā saražota ar projektā iekļautajām iekārtām, 100 procentu apjomā tiks izmantota ēkas pašpatēriņam;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(ūdenssaimniecības vai siltumapgādes) sniedzējiem visa saražotā enerģija vērtības izteiksmē, kas atbilst ēkā īstenoto sabiedrisko pakalpojumu sniegšanas jaudas īpatsvaram minēto pakalpojumu vērtības izteiksmē, jāizmanto tikai šo sabiedrisko pakalpojumu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uzstādītajai infrastruktūrai jāatrodas projekta ēkā vai ar to saistītajā funkcionālajā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 ja šāda darbība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gaisu piesārņojošo vielu emisiju attīrīšanas iekārtu uzstādīšana vai nomaiņa cietās biomasas kurināmā siltumenerģijas ražošanas iekārtām, ja darbība ir paredzēta ēkas energosertifikātā;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iekštelpu remonts, kas tieši saistīts ar ēkas energosertifikātā paredzēto pasākumu īstenošanu, lai nodrošinātu ēkas un tajā esošo iekārtu un inženiertīklu turpmāku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pārbūve vai atjaunošana, pielāgojot telpas III kategorijas patvertņu ierīkošanai;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darbības, kas paredzētas projekta ēkas funkcionāli saistītajā teritorijā un saistītas ar dabā balstītiem risinājumiem, "zaļās infrastruktūras" vai atjaunojamos energoresursus izmantojošiem un enerģiju taupošiem risinājumiem, kā arī bezemisiju mobilitāti  veicinoši pasākumi, ja to īstenošana netiek kvalificēta kā komercdarbības atbalsts. Ēkas funkcionāli saistītajā teritorijā kopējās primārās enerģijas ietaupījumu nosaka un iekļauj projekta sasniedzamajos rādītājos tikai tad, ja atbilstoši normatīvajiem aktiem par ēku energoefektivitātes aprēķina metodēm un ēku energosertifikāciju attiecīgie procesi iekļaujas ēkas energoefektivitātes novērtējuma robežās un procesu enerģijas patēriņš pēc pasākuma īstenošanas nepārsniedz enerģijas patēriņu, kas procesam tika patērēts pirms pasākuma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darbības vides un informācijas piekļūstamības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pamatojošās dokumentācijas sagatavošanas (izņemot projekta iesnieguma veidlapas aizpildīšanu)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būvprojekta, būvdarbu ieceres dokumentācijas, būvprojekta minimālā sastāvā, apliecinājuma kartes vai paskaidrojuma raksta izstrādi saistītas izmaksas visām projektā paredzētajām darbībām;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un būvuzraudzības izmaksas, 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būves pieņemšanu ekspluatācijā saistītās izmaksas atbilstoši būvniecību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būvdarbiem un pakalpojumiem esošajā ēkā, ja attiecīgās atbalstāmās darbības ir paredzētas ēkas energosertifikātā: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veikšanas izmaksas ēkas norobežojošajās konstrukcijās, tai skaitā pagrabstāvos vai cokola stāvos un augšējā stāva pārseguma siltināšana, kur dažādu konstrukciju risinājumos var tikt izmantoti dabā balstīti risinājumi;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dzesēšanas un ventilācijas inženiertehnisko sistēmu pārbūves, atjaunošanas vai izveides izmaksas, tai skaitā inženiertehnisko sistēmu iekārtu un aprīkojuma iegādes, piegādes, uzstādīšanas un ieregulēšanas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siltumapgādes infrastruktūras pārbūves vai atjaunošanas izmaksas, tai skaitā apkures sadales sistēmas un karstā ūdens sadales sistēmas atjaunošanas vai pārbūves izmaksas un inženiertehnisko sistēmu aprīkojuma iegādes, piegādes, uzstādīšanas un ieregulēšanas izmaksas (neietverot izmaksas, kas saistītas ar enerģijas avotu, tai skaitā izmaksas, kas minētas šo noteikumu </w:t>
      </w:r>
      <w:r w:rsidR="00000000" w:rsidRPr="00000000" w:rsidDel="00000000">
        <w:rPr>
          <w:rtl w:val="0"/>
        </w:rPr>
        <w:t xml:space="preserve">26.2.4.</w:t>
      </w:r>
      <w:r w:rsidR="00000000" w:rsidRPr="00000000" w:rsidDel="00000000">
        <w:rPr>
          <w:rtl w:val="0"/>
        </w:rPr>
        <w:t xml:space="preserve"> , </w:t>
      </w:r>
      <w:r w:rsidR="00000000" w:rsidRPr="00000000" w:rsidDel="00000000">
        <w:rPr>
          <w:rtl w:val="0"/>
        </w:rPr>
        <w:t xml:space="preserve">26.2.5.</w:t>
      </w:r>
      <w:r w:rsidR="00000000" w:rsidRPr="00000000" w:rsidDel="00000000">
        <w:rPr>
          <w:rtl w:val="0"/>
        </w:rPr>
        <w:t xml:space="preserve">  , </w:t>
      </w:r>
      <w:r w:rsidR="00000000" w:rsidRPr="00000000" w:rsidDel="00000000">
        <w:rPr>
          <w:rtl w:val="0"/>
        </w:rPr>
        <w:t xml:space="preserve">26.2.6.</w:t>
      </w:r>
      <w:r w:rsidR="00000000" w:rsidRPr="00000000" w:rsidDel="00000000">
        <w:rPr>
          <w:rtl w:val="0"/>
        </w:rPr>
        <w:t xml:space="preserve">   un </w:t>
      </w:r>
      <w:r w:rsidR="00000000" w:rsidRPr="00000000" w:rsidDel="00000000">
        <w:rPr>
          <w:rtl w:val="0"/>
        </w:rPr>
        <w:t xml:space="preserve">26.2.7.</w:t>
      </w:r>
      <w:r w:rsidR="00000000" w:rsidRPr="00000000" w:rsidDel="00000000">
        <w:rPr>
          <w:rtl w:val="0"/>
        </w:rPr>
        <w:t xml:space="preserve">   apakšpunktā);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efektīvas centralizētās siltumapgādes sistēmas pieslēguma izveidošanas izmaksas, tai skaitā siltummezgla un tā aprīkojuma iegādes, piegādes, uzstādīšanas un ieregulēšanas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vadības viedo tehnoloģiju iegādes, piegādes, uzstādīšanas, ieregulēšanas un programmatūru licences vai programmatūras lietošanas pakalpojuma iegādes, kā arī viedo tehnoloģiju darbības nodrošināšanai nepieciešamo mākoņservisu izmantošanas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gaisu piesārņojošo vielu emisiju attīrīšanas iekārtu, tai skaitā elektrostatisko filtru, ekonomaizeru, dūmgāzu kondensatoru iegādes, piegādes, uzstādīšanas un ieregulēšanas izmaksas, ja tās tiek veiktas vienlaikus ar  cietās biomasas kurināmā siltumenerģijas ražošanas iekārtu uzstādīšanu, pārbūvi, atjaunošanu vai nomaiņu;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atjaunojamos energoresursus izmantojošu enerģiju ražojošu iekārtu iegādes, piegādes, uzstādīšanas un ieregulēšanas (ievērojot šo noteikumu </w:t>
      </w:r>
      <w:r w:rsidR="00000000" w:rsidRPr="00000000" w:rsidDel="00000000">
        <w:rPr>
          <w:rtl w:val="0"/>
        </w:rPr>
        <w:t xml:space="preserve">25.5.</w:t>
      </w:r>
      <w:r w:rsidR="00000000" w:rsidRPr="00000000" w:rsidDel="00000000">
        <w:rPr>
          <w:rtl w:val="0"/>
        </w:rPr>
        <w:t xml:space="preserve"> apakšpunkta nosacījumu par saražotās enerģijas izmantošanu projekta ietvaros attīstītajā ēkā) izmaksas, tai skaitā par siltumsūkņiem (gaiss, ūdens, zeme), saules kolektoriem, saules paneļiem un vēja ģeneratoriem, kā arī cietās biomasas kurināmā siltumenerģijas ražošanas iekārtām., ņemot vērā nepieciešamību ievērot normatīvo aktu prasības gaisa kvalitātes jomā. Šajā apakšpunktā minētās izmaksas, kā arī izmaksas, kas minētas šo noteikumu </w:t>
      </w:r>
      <w:r w:rsidR="00000000" w:rsidRPr="00000000" w:rsidDel="00000000">
        <w:rPr>
          <w:rtl w:val="0"/>
        </w:rPr>
        <w:t xml:space="preserve">26.2.4.</w:t>
      </w:r>
      <w:r w:rsidR="00000000" w:rsidRPr="00000000" w:rsidDel="00000000">
        <w:rPr>
          <w:rtl w:val="0"/>
        </w:rPr>
        <w:t xml:space="preserve"> apakšpunktā, kopā nevar pārsniegt 30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telpu pārbūvi vai atjaunošanu atbilstoši III kategorijas patvertnes funkcionālajām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III kategorijas patvertnes funkcionālajām prasībām atbilstoša telpu vai telpu grupu aprīkojuma iegādi un uzstādīšanu. Šajā apakšpunktā minētās izmaksas, kā arī izmaksas, kas minētas šo noteikumu </w:t>
      </w:r>
      <w:r w:rsidR="00000000" w:rsidRPr="00000000" w:rsidDel="00000000">
        <w:rPr>
          <w:rtl w:val="0"/>
        </w:rPr>
        <w:t xml:space="preserve">26.3.</w:t>
      </w:r>
      <w:r w:rsidR="00000000" w:rsidRPr="00000000" w:rsidDel="00000000">
        <w:rPr>
          <w:rtl w:val="0"/>
        </w:rPr>
        <w:t xml:space="preserve"> apakšpunktā, kopā nevar pārsniegt 5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nodrošināšanai nepieciešamo elektroenerģijas un siltumenerģijas skaitītāju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iekštelpu remontdarbi tādā apjomā, lai nodrošinātu telpu pilnu pabeigtību pēc ēkas energosertifikātā paredzēto pasākumu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attiecināmās izmaksas, kas ir saistītas ar projekta īstenošanu un veicamas ēkas funkcionāli saistītajā teritorijā,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apzaļumošanas (piemēram, koku, krūmu un citu daudzgadīgo augu apstādījumi, dzīvžogi)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pretplūdu risinājumu izmaksas projekta teritorijā, tai skaitā lietusūdens savākšanas dīķu, kanālu, divpakāpju meliorācijas grāvju, mākslīgo mitrāju un mitrzemju, ūdens laukumu un kanālu notekūdeņu sistēmas atslogošanai, noteku, ūdens caurlaidīgu ietvju izbūves un citu dabā balstītu risinājumu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enerģiju taupošu, energoefektīvu vai atjaunojamos energoresursus izmantojošu risinājumu izmaksas ēkas funkcionāli saistītajā teritorijā, tai skaitā ārtelpu apgaismošanai;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dabā balstītu risinājumu vai "zaļās infrastruktūras" risinājumu izmaksas, kuri projekta iesniegumā pamatoti ar klimata risku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informācijas piekļūstamības nodrošināšanai nepieciešamā aprīkojuma iegādes un būvdarbu veikšanas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horizontālā principa “Nenodarīt būtisku kaitējumu”, “Energoefektivitāte pirmajā vietā”, “Klimatdrošināšana” un "Vienlīdzība, iekļaušana, nediskriminācija un pamattiesību ievērošana"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nepārsniedzot piecus procentus no projekta kopējām attiecināmajām izmaksām un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sadarbības iestādē iesniedz plānotā enerģijas ietaupījuma ilgtermiņa uzturēšanas plānu (turpmāk - plāns), kas satur ziņas par projekta ietvaros uzstādāmo iekārtu, aprīkojuma un siltināšanas tehnoloģijas korektas ekspluatācijas nosacījumiem un ēkas īpašnieka periodiski veicamajām darbībām, lai nodrošinātu iekārtu un tehnoloģiju ilgtspēju visā iekārtu vai tehnoloģiju dzīves ciklā. Plānu sagatavo, ievērojot būvniecību regulējošos normatīvos aktus. Ja plāns uz projekta iesniegšanas brīdi nav izstrādāts, iesniedz informāciju par plāna izstrādāšanas laika grafiku, kas nedrīkst pārsniegt noslēguma maksājuma pieprasījuma iesniegšanas datumu un galvenajiem uzdevumiem, kas iekļaujami plānā. Šādā gadījumā plānu iesniedz ar noslēguma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Atlases kārtas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tos izmanto tikai finansējuma saņēmēja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plāno tikai attiecināmās izmaksas. 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Projektā plānotais kopējās primārās enerģijas ietaupījums tiek noteikts saskaņā ar ēkas energosertifikātu, kas izstrādāts atbilstoši normatīvajiem aktiem par ēku energoefektivitātes aprēķina metodēm un ēku energosertifikāciju.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 minētās izmaksas ir attiecināmas, ja ar saimniecisko darbību nesaistītā projekta ēkā vai ēkas daļā, kurā netiek veikta saimnieciskā darbība, tiek veikta papildinoša saimnieciskā darbība vai sniegti parastie papildpakalpojumi, kas kopumā nepārsniedz 20 procentus no ēkas kopējās gada jaudas (platības, laika vai finanšu izteiksmē),  vai ēkas daļas, kurā netiek veikta saimnieciskā darbība, gada jaudas (platības, laika vai finanšu izteiksmē). Šā punkta nosacījumi nav attiecināmi uz šo noteikumu </w:t>
      </w:r>
      <w:r w:rsidR="00000000" w:rsidRPr="00000000" w:rsidDel="00000000">
        <w:rPr>
          <w:rtl w:val="0"/>
        </w:rPr>
        <w:t xml:space="preserve">16.</w:t>
      </w:r>
      <w:r w:rsidR="00000000" w:rsidRPr="00000000" w:rsidDel="00000000">
        <w:rPr>
          <w:rtl w:val="0"/>
        </w:rPr>
        <w:t xml:space="preserve"> punktā minētajiem sabiedrisko pakalpojumu sniedzējiem.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izpratnē ar ēkas daļu, kurā netiek veikta saimnieciskā darbība, saprot tādu ēkas daļu, kurā vismaz 80 procentus no tās kopējās gada jaudas (platības, laika vai finanšu izteiksmē) izmanto pārvaldes funkciju un pārvaldes uzdevumu īstenošanai un līdz 20 procentiem no kopējās gada jaudas – papildinošas saimnieciskās darbības īstenošanai vai parasto papildpakalpojumu sniegšanai un kurā nenotiek nekāda cita saimnieciskā darbība. To ēkas daļu, kurā tiek veikta jebkura cita saimnieciskā darbība, neiekļauj projekta iesniegumā un izmaksas finansē no līdzekļiem, par kuriem nav saņemts nekāds komercdarbības atbalsts. Šajā punktā minētais nav attiecināms uz ūdenssaimniecības, siltumapgādes vai valsts vai pašvaldības apmaksātiem veselības aprūpes pakalpojumu sniedzējiem.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izpratnē par parastajiem papildpakalpojumiem uzskata ēdināšanas pakalpojumu sniegšanu galvenokārt ēkā nodarbinātajiem (piemēram, darbiniekiem un audzēkņiem) jebkura darbības veida ēkās, izņemot šo noteikumu </w:t>
      </w:r>
      <w:r w:rsidR="00000000" w:rsidRPr="00000000" w:rsidDel="00000000">
        <w:rPr>
          <w:rtl w:val="0"/>
        </w:rPr>
        <w:t xml:space="preserve">16.</w:t>
      </w:r>
      <w:r w:rsidR="00000000" w:rsidRPr="00000000" w:rsidDel="00000000">
        <w:rPr>
          <w:rtl w:val="0"/>
        </w:rPr>
        <w:t xml:space="preserve">  punktā  minēto sabiedrisko pakalpojumu sniegšanā iesaistītajās ēkās.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 Atbildīgā iestāde izstrādā metodiskos norādījumus par parasto papildpakalpojumu un papildinošas saimnieciskās darbības kontroli un uzraudzību.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25.5.</w:t>
      </w:r>
      <w:r w:rsidR="00000000" w:rsidRPr="00000000" w:rsidDel="00000000">
        <w:rPr>
          <w:rtl w:val="0"/>
        </w:rPr>
        <w:t xml:space="preserve"> apakšpunktā minētās darbības un šo noteikumu </w:t>
      </w:r>
      <w:r w:rsidR="00000000" w:rsidRPr="00000000" w:rsidDel="00000000">
        <w:rPr>
          <w:rtl w:val="0"/>
        </w:rPr>
        <w:t xml:space="preserve">26.2.7.</w:t>
      </w:r>
      <w:r w:rsidR="00000000" w:rsidRPr="00000000" w:rsidDel="00000000">
        <w:rPr>
          <w:rtl w:val="0"/>
        </w:rPr>
        <w:t xml:space="preserve"> apakšpunktā minētās izmaksas, kas attiecas uz cietās biomasas kurināmā siltumenerģijas ražošanas iekārtām, ievēro noteikumus par gaisa piesārņojuma ierobežošanu no sadedzināšanas iekārtām, kā arī paredz gaisu piesārņojošo vielu emisiju attīrīšanas iekārtu, tai skaitā elektrostatisko filtru, iegādi un uzstādīšanu, ja tas nepieciešams emisiju robežvērtību ievērošanai.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Izmaksas ir attiecināmas no 2023. gada 1. janvāra. Projekta iesniegumā neiekļauj un finansējumu nepiešķir objektiem, kas ir pieņemti ekspluatācijā.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projektu īsteno saskaņā ar noslēgtajā civiltiesiskajā līgumā vai vienošanās par projekta īstenošanu noteikto termiņu,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vieta (projekta ēka un ar to funkcionāli saistītā teritorija) ir Latvijas Republikā.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sasniedzamo rādītāju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kopējās primārās enerģijas patēriņa ietaupījumu gadā atbilstoši projekta iesniegumā noteiktajam apjomam vai vismaz 30 procentu apjomā;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ietvaros tiek uzstādītas šo noteikumu </w:t>
      </w:r>
      <w:r w:rsidR="00000000" w:rsidRPr="00000000" w:rsidDel="00000000">
        <w:rPr>
          <w:rtl w:val="0"/>
        </w:rPr>
        <w:t xml:space="preserve">25.5.</w:t>
      </w:r>
      <w:r w:rsidR="00000000" w:rsidRPr="00000000" w:rsidDel="00000000">
        <w:rPr>
          <w:rtl w:val="0"/>
        </w:rPr>
        <w:t xml:space="preserve"> apakšpunktā minētās iekārtas, uzkrāj enerģijas patēriņa datus kalendāra gada ietvaros visā projekta dzīves ciklā un nodrošina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neesības apliecinājumu;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saviem līdzekļiem sedz projekta īstenošanas gaitā radušās sadārdzinājuma un citas papildu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pantu un 50. pantu un normatīvajiem aktiem, kas nosaka kārtību, kādā Eiropas Savienības fondu vadībā iesaistītās institūcijas nodrošina šo fondu ieviešanu 2021. – 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vismaz piecus gadus pēc noslēguma maksājuma veikšanas projektā veiktās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vismaz piecus gadus pēc noslēguma maksājuma veikšanas nodrošina veikto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reglamentējošiem normatīvajiem aktiem, īstenojot atklātu, pārredzamu, nediskriminējošu un konkurenci nodrošinošu konkursa procedūru, un nodrošina vides prasību integrāciju preču, pakalpojumu un būvdarbu iepirkumos (“zaļais” publiskais iepirkums), ja attiecināms atbilstoši normatīvo aktu prasībām, kā arī izvērtē sociāli atbildīga un inovatīva publiskā iepirkuma nosacījumu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ka ēkā, pabeidzot projektu, ir uzstādīti un darbojas elektroenerģijas un siltumenerģijas skaitītāji, nodrošinot precīzu saražotās un patērētās enerģijas datu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elektrotransporta līdzekļu uzlādes punkta iegādi un uzstādīšanu par privāto finansējumu, ja to uzstādīšanu nosaka citi normatīvie akti.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saimnieciskā gada ietvaros.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konstatēts, ka pārsniegts šo noteikumu </w:t>
      </w:r>
      <w:r w:rsidR="00000000" w:rsidRPr="00000000" w:rsidDel="00000000">
        <w:rPr>
          <w:rtl w:val="0"/>
        </w:rPr>
        <w:t xml:space="preserve">31.</w:t>
      </w:r>
      <w:r w:rsidR="00000000" w:rsidRPr="00000000" w:rsidDel="00000000">
        <w:rPr>
          <w:rtl w:val="0"/>
        </w:rPr>
        <w:t xml:space="preserve"> punktā minētais 20 procentu apjoms no ēkas kopējās gada jaudas vai no ēkas daļas gada jaudas projekta ieviešanas gaitā vai projekta dzīves ciklā (tajā skaitā infrastruktūras amortizācijas periodā), kurā netiek veikta saimnieciskā darbība, finansējuma saņēmējam proporcionāli tai ēkas daļai (platības, laika vai finanšu izteiksmē), par kuru kopumā ir konstatēts pārkāpums, ir pienākums atmaksāt sadarbības iestādei projekta ietvaros saņemto nelikumīgo komercdarbības atbalstu kopā ar procentiem par attiecīgo gadu, kurā pārsniegts šo noteikumu </w:t>
      </w:r>
      <w:r w:rsidR="00000000" w:rsidRPr="00000000" w:rsidDel="00000000">
        <w:rPr>
          <w:rtl w:val="0"/>
        </w:rPr>
        <w:t xml:space="preserve">31.</w:t>
      </w:r>
      <w:r w:rsidR="00000000" w:rsidRPr="00000000" w:rsidDel="00000000">
        <w:rPr>
          <w:rtl w:val="0"/>
        </w:rPr>
        <w:t xml:space="preserve"> punktā noteiktais 20 procentu apjoms no ēkas kopējās gada jaudas vai ēkas daļas gada jaudas, kurā netiek veikta saimnieciskā darbība,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ar saimniecisku darbību nesaistīts projekts ieviešanas gaitā vai projekta dzīves ciklā (tajā skaitā infrastruktūras amortizācijas periodā)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komercdarbības atbalstu kopā ar procentiem  saskaņā ar Komercdarbības atbalsta kontroles likuma IV vai V nodaļu, neskarot šo noteikumu </w:t>
      </w:r>
      <w:r w:rsidR="00000000" w:rsidRPr="00000000" w:rsidDel="00000000">
        <w:rPr>
          <w:rtl w:val="0"/>
        </w:rPr>
        <w:t xml:space="preserve">40.</w:t>
      </w:r>
      <w:r w:rsidR="00000000" w:rsidRPr="00000000" w:rsidDel="00000000">
        <w:rPr>
          <w:rtl w:val="0"/>
        </w:rPr>
        <w:t xml:space="preserve"> punktā paredzētos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ar pašvaldības kapitālsabiedrību vai publiski privāto kapitālsabiedrību, ar kuru ir noslēgts deleģējuma līgums par pārvaldes uzdevumu izpildi un kuras īpašumā esošajā ēkā ir veikti ieguldījumi, tiek izbeigts deleģējuma līgums vai izbeidzas tā darbības termiņš, pašvaldības kapitālsabiedrībai vai publiski privātai kapitālsabiedrībai, ar kuru bija noslēgts deleģējuma līgums par pārvaldes uzdevumu izpildi, ir pienākums pašvaldībai atmaksāt projekta ietvaros veikto ieguldījumu amortizācijas daļu, kas atlikusi līdz projekta dzīves cikla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Sadarbības iestāde nodrošina atbilstības uzraudzību visā projekta dzīves ciklā atbilstoši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kas nav šo noteikumu </w:t>
      </w:r>
      <w:r w:rsidR="00000000" w:rsidRPr="00000000" w:rsidDel="00000000">
        <w:rPr>
          <w:rtl w:val="0"/>
        </w:rPr>
        <w:t xml:space="preserve">16.</w:t>
      </w:r>
      <w:r w:rsidR="00000000" w:rsidRPr="00000000" w:rsidDel="00000000">
        <w:rPr>
          <w:rtl w:val="0"/>
        </w:rPr>
        <w:t xml:space="preserve"> punktā minētais sabiedrisko pakalpojumu 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 projekta dzīves ciklā katru gadu sagatavo pārskatu par papildinošās saimnieciskās darbības un parasto papildpakalpojumu apjomu un nodrošina to un aprēķinus pamatojošo dokumentu pieejamību papildinošās saimnieciskās darbības un parasto papildpakalpojumu uzraudzībai;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konstatējot, ka ir pārsniegts šo noteikumu </w:t>
      </w:r>
      <w:r w:rsidR="00000000" w:rsidRPr="00000000" w:rsidDel="00000000">
        <w:rPr>
          <w:rtl w:val="0"/>
        </w:rPr>
        <w:t xml:space="preserve">32.</w:t>
      </w:r>
      <w:r w:rsidR="00000000" w:rsidRPr="00000000" w:rsidDel="00000000">
        <w:rPr>
          <w:rtl w:val="0"/>
        </w:rPr>
        <w:t xml:space="preserve">  punktā minētais 20 procentu apjoms no ēkas kopējās gada jaudas (platības, laika vai finanšu izteiksmē) vai ēkas daļas gada jaudas, kurā netiek veikta saimnieciskā darbība, tas civiltiesiskajā līgumā vai vienošanās nosacījumos par projekta īstenošanu noteiktajā termiņā un kārtībā iesniedz ziņojumu sadarbības iestādei par konstatēto šo noteikumu </w:t>
      </w:r>
      <w:r w:rsidR="00000000" w:rsidRPr="00000000" w:rsidDel="00000000">
        <w:rPr>
          <w:rtl w:val="0"/>
        </w:rPr>
        <w:t xml:space="preserve">32.</w:t>
      </w:r>
      <w:r w:rsidR="00000000" w:rsidRPr="00000000" w:rsidDel="00000000">
        <w:rPr>
          <w:rtl w:val="0"/>
        </w:rPr>
        <w:t xml:space="preserve"> punktā minēto nosacījumu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projekta iesniedzējs ir šo noteikumu </w:t>
      </w:r>
      <w:r w:rsidR="00000000" w:rsidRPr="00000000" w:rsidDel="00000000">
        <w:rPr>
          <w:rtl w:val="0"/>
        </w:rPr>
        <w:t xml:space="preserve">16.</w:t>
      </w:r>
      <w:r w:rsidR="00000000" w:rsidRPr="00000000" w:rsidDel="00000000">
        <w:rPr>
          <w:rtl w:val="0"/>
        </w:rPr>
        <w:t xml:space="preserve"> punktā minēto sabiedrisko pakalpojumu sniedzējs, tad komercdarbības atbalstu, kas piešķirts šo noteikumu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citu atbalsta programmu vai individuālā atbalsta projektu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komercdarbības atbalstu, kas sniegts vispārējas tautsaimnieciskas nozīmes pakalpojumu sniegšanai,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par šo noteikumu </w:t>
      </w:r>
      <w:r w:rsidR="00000000" w:rsidRPr="00000000" w:rsidDel="00000000">
        <w:rPr>
          <w:rtl w:val="0"/>
        </w:rPr>
        <w:t xml:space="preserve">46.2.</w:t>
      </w:r>
      <w:r w:rsidR="00000000" w:rsidRPr="00000000" w:rsidDel="00000000">
        <w:rPr>
          <w:rtl w:val="0"/>
        </w:rPr>
        <w:t xml:space="preserve"> apakšpunktā paredzēto komercdarbības atbalsta kumulāciju sadarbības iestādē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glabā projekta dokumentāciju un nodrošina tai pieejamību visu projekta dzīves ciklu. Dokumentāciju, kas saistīta ar komercdarbības atbalstu sabiedrisko pakalpojumu sniedzējiem, atbalsta sniedzējs glabā 10 gadus no atbalsta piešķiršanas dienas, bet vispārējas tautsaimnieciskas nozīmes pakalpojuma pilnvarojuma uzlicējs – 10 gadus no uzliktā pilnvarojuma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25-TA-908</w:t>
    </w:r>
    <w:r>
      <w:br/>
    </w:r>
    <w:r w:rsidR="00000000" w:rsidRPr="00000000" w:rsidDel="00000000">
      <w:rPr>
        <w:rtl w:val="0"/>
      </w:rPr>
      <w:t xml:space="preserve">Izdrukāts 29.07.2026. 21.29 - 1.0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25-TA-908</w:t>
    </w:r>
    <w:r>
      <w:br/>
    </w:r>
    <w:r w:rsidR="00000000" w:rsidRPr="00000000" w:rsidDel="00000000">
      <w:rPr>
        <w:rtl w:val="0"/>
      </w:rPr>
      <w:t xml:space="preserve">Izdrukāts 29.07.2026. 21.29 - 1.0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noteikumu_projekts_25-TA-908.docx</dc:title>
</cp:coreProperties>
</file>

<file path=docProps/custom.xml><?xml version="1.0" encoding="utf-8"?>
<Properties xmlns="http://schemas.openxmlformats.org/officeDocument/2006/custom-properties" xmlns:vt="http://schemas.openxmlformats.org/officeDocument/2006/docPropsVTypes"/>
</file>