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transportlīdzekļu aprīkošanai ar ātruma ierobežotājierīci un šīs ierīces lietošanas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49.panta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noteiktu kategoriju transportlīdzekļu aprīkošanai ar ātruma ierobežotājierīci un šīs ierīces lietošanas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ierobežotājierīce kontrolē degvielas padevi dzinējam, lai ierobežotu transportlīdzekļa maksimālo ātrumu līdz noteiktai (noregulētai) robežai.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ātruma ierobežotājierīci aprīkojami visi autobusi un kravas automobiļi, kuru pilna masa pārsniedz 3,5 tonnas, izņemot: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transportlīdzekļus, kas nav paredzēti ceļu satiksmei;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autobusus, kuru maksimālais konstrukcijā paredzētais ātrums nepārsniedz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autobusus, kuri veic regulāros pasažieru pārvadājumus pilsētas maršrutos;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kravas automobiļus, kuru maksimālais konstrukcijā paredzētais ātrums nepārsniedz 90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autobusus, kuru pilna masa pārsniedz 10 tonnas, un kravas automo­biļus, kuru pilna masa pārsniedz 12 tonnas, ja tie pirmo reizi reģistrēti līdz 1987.gada 31.decembrim;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transportlīdzekļus, kurus izmanto ārkārtējās situācijās un glābšanas darbos;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specializētos transportlīdzekļus, kuri paredzēti medicīnas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specializētos avārijas transportlīdzekļus;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transportlīdzekļus, ar kuriem veic izmēģinājumus uz ceļiem tehniskās attīstības, remonta vai tehniskās apkopes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transportlīdzekļus, kuri nodoti Nacionālo bruņoto spēku un Iekšlietu ministrijas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autobusus, kuru pilna masa nepārsniedz 10 tonnas, un kravas automobiļus, kuru pilna masa ir lielāka par 3,5 tonnām un nepārsniedz 12 tonnas, ja tie pirmo reizi reģistrēti līdz 2001.gada 30.septembrim.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08.03.2005. noteikumiem Nr.173)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Ar ātruma ierobežotājierīci aprīko lauksaimniecības mašīntraktorus, kuru ekspluatācijā maksimālais tehniski iespējamais ātrums pārsniedz 60 km/h.</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ierobežotājierīci transportlīdzeklī uzstāda, regulē (iestata), pārbauda un plombē inspicēšanas institūcija, kuru atbilstoši valsts standartam LVS EN 45004 "Galvenie kritēriji dažāda veida institūcijām, kas veic inspekciju" un šo noteikumu kritērijiem ir akreditējusi valsts aģentūra "Latvijas nacionālais akreditācijas birojs" un par kuras akreditāciju Ekonomikas ministrija ir publicējusi paziņojumu laikrakstā "Latvijas Vēstnesis", un kura ir iesniegusi Satiksmes ministrijā pārbaudes plombas un plāksnītes paraugus.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08.03.2005. noteikumu Nr.173 redakcijā; atļaujas ātruma ierobežotājierīces uzstādīšanai, regulēšanai (iestatīšanai) un pārbaudei, kas izsniegtas līdz 2005.gada 30.jūnijam, ir derīgas līdz tajās norādītā termiņa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Transportlīdzeklī uzstāda ātruma ierobežotājierīci, kura ir sertificēta un marķēta atbilstoši normatīvajos aktos par riteņu transportlīdzekļu un to sastāvdaļu atbilstības novērtēšanu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08.03.2005. noteikumiem Nr.173)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ierobežotājierīces ātruma regulējums (iestatījums)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autobusam - tāds, lai autobusa ātrums nevar pārsniegt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kravas automobilim - tāds, lai kravas automobiļa ātrums nevar pārsniegt 90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lauksaimniecības mašīntraktoram – tāds, lai lauksaimniecības mašīntraktora ātrums nevar pārsniegt 60 km/h.</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08.03.2005. noteikumu Nr.173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Ātruma ierobežotājierīcei plombē pievadus un savienojumus, ja ražotājs ir paredzējis šādas iespējas.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Ātruma ierobežotājierīces regulējumu pārbauda un, ja nepieciešams, noregulē (iestata) atbilstoši šo noteikumu </w:t>
      </w:r>
      <w:r w:rsidR="00000000" w:rsidRPr="00000000" w:rsidDel="00000000">
        <w:rPr>
          <w:rtl w:val="0"/>
        </w:rPr>
        <w:t xml:space="preserve">6.</w:t>
      </w:r>
      <w:r w:rsidR="00000000" w:rsidRPr="00000000" w:rsidDel="00000000">
        <w:rPr>
          <w:rtl w:val="0"/>
        </w:rPr>
        <w:t xml:space="preserve"> punktā minētajam, ja remonta laikā tiek noņemta kāda no pievadu plombām, bet ne retāk kā reizi divos gados, savukārt lauksaimniecības mašīntraktoriem – ne retāk kā reizi četros gados.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punktā minētā inspicēšanas institūcija pēc katras ātruma ierobežotājierīces pārbaudes uz transport­līdzekļa viegli pieejamā vietā uzstāda pārbaudes plāksnīti (uzlīmi), kurā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inspicēšanas institūcijas nosaukumu un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regulējumu (iestatījumu)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kad noregulēts (iestatīts) pieļaujamais ātrums vai pārbaudīta ātruma ierobežotājierīce.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08.03.2005. noteikumu Nr.173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ceļu satiksmē pārtrauc darboties transportlīdzekļa ātruma ierobežotājierīce vai remonta laikā nepieciešams noņemt plombu kādam no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pievadiem vai savienojumiem, transportlīdzekļa vadītājs brīvā formā sagatavo un paraksta paziņojumu, kurā norāda transportlīdzekļa valsts reģistrācijas numuru, odometra rādījumu, bojājuma aprakstu vai plombas noņemšanas iemeslu, kā arī paziņojuma sagatavošanas datumu. Paziņojumu transportlīdzekļa vadītājs glabā transportlīdzeklī un uzrāda to kontroles laikā pēc kontrolējošās institūcijas amatpersonas pieprasījuma. Pēc paziņojuma sagatavošanas transportlīdzekli atļauts izmantot ceļu satiksmē, lai nokļūtu līdz vietai, kur iespējama ātruma ierobežotājierīces pārbaude un plombēšana.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punkts attiecībā uz autobusiem, kuru pilna masa nepārsniedz 10 tonnas, un kravas automobiļiem, kuru pilna masa ir lielāka par 3,5 tonnām un nepārsniedz 12 tonnas, ja tie pirmo reizi reģistrēti laikposmā no 2001.gada 1.oktobra līdz 2004.gada 31.decembrim un ja tos izmanto starptautiskajos pārvadājumos, piemērojams ar 2006.gada 1.janvāri.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08.03.2005. noteikumu Nr.173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punkts attiecībā uz autobusiem, kuru pilna masa ir lielāka par 5 tonnām un nepārsniedz 10 tonnas, un kravas automobiļiem, kuru pilna masa ir lielāka par 7,5 tonnām un nepārsniedz 12 tonnas, ja tie pirmo reizi reģistrēti laikposmā no 2001.gada 1.oktobra līdz 2004.gada 31.decembrim un ja tos izmanto tikai iekšzemes pārvadājumos, piemērojams ar 2007.gada 1.janvāri.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08.03.2005. noteikumu Nr.173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punkts attiecībā uz autobusiem, kuru pilna masa nepārsniedz 5 tonnas, un kravas automobiļiem, kuru pilna masa ir lielāka par 3,5 tonnām un nepārsniedz 7,5 tonnas, ja tie pirmo reizi reģistrēti laikposmā no 2001.gada 1.oktobra līdz 2004.gada 31.decembrim un ja tos izmanto tikai iekšzemes pārvadājumos, piemērojams ar 2008.gada 1.janvāri.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08.03.2005. noteikumu Nr.173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Noteikumi stājas spēkā ar 2003.gada 1.janvāri.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08.03.2005. noteikumu Nr.173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1992.gada 10.februāra Direktīvas </w:t>
      </w:r>
      <w:r w:rsidR="00000000" w:rsidRPr="00000000" w:rsidDel="00000000">
        <w:rPr>
          <w:rtl w:val="0"/>
        </w:rPr>
        <w:t xml:space="preserve">92/6/EEK</w:t>
      </w:r>
      <w:r w:rsidR="00000000" w:rsidRPr="00000000" w:rsidDel="00000000">
        <w:rPr>
          <w:rtl w:val="0"/>
        </w:rPr>
        <w:t xml:space="preserve"> par ātruma ierobežošanas ierīču uzstādīšanu un izmantošanu noteiktu kategoriju transportlīdzekļos Kopienā;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2002.gada 5.novembra Direktīvas </w:t>
      </w:r>
      <w:r w:rsidR="00000000" w:rsidRPr="00000000" w:rsidDel="00000000">
        <w:rPr>
          <w:rtl w:val="0"/>
        </w:rPr>
        <w:t xml:space="preserve">2002/85/EK</w:t>
      </w:r>
      <w:r w:rsidR="00000000" w:rsidRPr="00000000" w:rsidDel="00000000">
        <w:rPr>
          <w:rtl w:val="0"/>
        </w:rPr>
        <w:t xml:space="preserve">, ar ko groza Padomes 1992.gada 10.februāra Direktīvu </w:t>
      </w:r>
      <w:r w:rsidR="00000000" w:rsidRPr="00000000" w:rsidDel="00000000">
        <w:rPr>
          <w:rtl w:val="0"/>
        </w:rPr>
        <w:t xml:space="preserve">92/6/EEK</w:t>
      </w:r>
      <w:r w:rsidR="00000000" w:rsidRPr="00000000" w:rsidDel="00000000">
        <w:rPr>
          <w:rtl w:val="0"/>
        </w:rPr>
        <w:t xml:space="preserve"> par ātruma ierobežošanas ierīču uzstādīšanu un izmantošanu noteiktu kategoriju transportlīdzekļos Kopienā.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26-TA-637</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26-TA-637</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noteikumu_konsolidētā_versija_26-TA-637.docx</dc:title>
</cp:coreProperties>
</file>

<file path=docProps/custom.xml><?xml version="1.0" encoding="utf-8"?>
<Properties xmlns="http://schemas.openxmlformats.org/officeDocument/2006/custom-properties" xmlns:vt="http://schemas.openxmlformats.org/officeDocument/2006/docPropsVTypes"/>
</file>