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novembrī (prot. Nr. 50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prioritārā pasākuma finansējuma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2024. gadā Sabiedrības integrācijas fonda programmas 05.00.00 "NVO atbalsta un sabiedrības saliedētības programma" ietvaros 150 000 </w:t>
      </w:r>
      <w:r w:rsidR="00000000" w:rsidRPr="00000000" w:rsidDel="00000000">
        <w:rPr>
          <w:i w:val="1"/>
          <w:rtl w:val="0"/>
        </w:rPr>
        <w:t xml:space="preserve">euro</w:t>
      </w:r>
      <w:r w:rsidR="00000000" w:rsidRPr="00000000" w:rsidDel="00000000">
        <w:rPr>
          <w:rtl w:val="0"/>
        </w:rPr>
        <w:t xml:space="preserve"> apmērā no prioritārā pasākuma "Vismaz trīs gadus aprobēta digitāla rīka kiberdrošības aizsardzībai demokrātijas un sabiedrības iesaistes nodrošināšanai nevalstiskajā sektorā" uz pasākumu "NVO fonds", lai nodrošinātu programmas "NVO fonds" ietvaros atbalstīto projektu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24-TA-2841</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24-TA-2841</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rīkojuma_projekts_24-TA-2841.docx</dc:title>
</cp:coreProperties>
</file>

<file path=docProps/custom.xml><?xml version="1.0" encoding="utf-8"?>
<Properties xmlns="http://schemas.openxmlformats.org/officeDocument/2006/custom-properties" xmlns:vt="http://schemas.openxmlformats.org/officeDocument/2006/docPropsVTypes"/>
</file>