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2020. gada 9. jūnija noteikumos Nr. 374 "Dzelzceļa savstarpējās izmantojamības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Dzelzceļa likuma</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43.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astoto un devīto daļu, 43.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r>
        <w:br/>
      </w:r>
      <w:r w:rsidR="00000000" w:rsidRPr="00000000" w:rsidDel="00000000">
        <w:rPr>
          <w:rStyle w:val="paragraph"/>
          <w:i w:val="1"/>
          <w:rtl w:val="0"/>
        </w:rPr>
        <w:t xml:space="preserve">43.</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43.</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panta ceturto un</w:t>
      </w:r>
      <w:r>
        <w:br/>
      </w:r>
      <w:r w:rsidR="00000000" w:rsidRPr="00000000" w:rsidDel="00000000">
        <w:rPr>
          <w:rStyle w:val="paragraph"/>
          <w:i w:val="1"/>
          <w:rtl w:val="0"/>
        </w:rPr>
        <w:t xml:space="preserve">septiņpadsmito daļu un likuma</w:t>
      </w:r>
      <w:r>
        <w:br/>
      </w:r>
      <w:r w:rsidR="00000000" w:rsidRPr="00000000" w:rsidDel="00000000">
        <w:rPr>
          <w:rStyle w:val="paragraph"/>
          <w:i w:val="1"/>
          <w:rtl w:val="0"/>
        </w:rPr>
        <w:t xml:space="preserve">"</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w:t>
      </w:r>
      <w:r>
        <w:br/>
      </w:r>
      <w:r w:rsidR="00000000" w:rsidRPr="00000000" w:rsidDel="00000000">
        <w:rPr>
          <w:rStyle w:val="paragraph"/>
          <w:i w:val="1"/>
          <w:rtl w:val="0"/>
        </w:rPr>
        <w:t xml:space="preserve">7. panta pirmo un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2020. gada 9. jūnija noteikumos Nr. 374 "Dzelzceļa savstarpējās izmantojamības noteikumi" (Latvijas Vēstnesis, 2020, 112.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 100.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Pirms jaunas stacionārās iekārtas būves vai ekspluatācijā esošas stacionāras iekārtas atjaunošanas vai modernizācijas pasūtītājs, ievērojot plānoto darbu un finanšu apjomu, it īpaši, ja šim mērķim finansējums ir paredzēts no valsts, pašvaldību vai Eiropas Savienības finanšu līdzekļiem, plāno stacionārās iekārtas jaunbūves, modernizācijas vai atjaunošanas stratēģiju, nosaka atļaujas nodot ekspluatācijā stacionāro iekārtu tvērumu (stacionāras iekārtas vai to daļas apraksts, uz kuru attiecināma atļauja to nodot ekspluatācijā) un plānotos būves, modernizācijas vai atjaunošanas darbus.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2</w:t>
      </w:r>
      <w:r w:rsidR="00000000" w:rsidRPr="00000000" w:rsidDel="00000000">
        <w:rPr>
          <w:rtl w:val="0"/>
        </w:rPr>
        <w:t xml:space="preserve"> Pirms jaunas stacionārās iekārtas būves vai ekspluatācijā esošas stacionāras iekārtas atjaunošanas vai modernizācijas uzsākšanas, bet jebkurā gadījumā pirms būvniecības ierosināšanas Būvniecības likuma izpratnē, pasūtītājs iesniedz inspekcijā projekta dokumentāciju, kurā norāda stacionāras iekārtas, uz kuru attiecināma atļauja nodot ekspluatācijā stacionāro iekārtu, tvēruma aprakstu, mērķi un darbības jomu un plānotos būves, modernizācijas vai atjaunošanas darbus. Ja tiks veikta stacionārās iekārtas atjaunošana vai modernizācija, pasūtītājs norāda plānotos darbus un izmaiņas apakšsistēmas veiktspējas parametros.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3</w:t>
      </w:r>
      <w:r w:rsidR="00000000" w:rsidRPr="00000000" w:rsidDel="00000000">
        <w:rPr>
          <w:rtl w:val="0"/>
        </w:rPr>
        <w:t xml:space="preserve"> Inspekcija informē pasūtītāju, ka dokumentācija ir pilnīga, vai lūdz papildu informāciju, nosakot samērīgu termiņu tās iesniegšanai."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 Inspekcija (attiecībā uz Eiropas Dzelzceļa satiksmes vadības sistēmas (ERTMS) stacionāro lauka iekārtu projektiem – inspekcija sadarbībā ar Eiropas Savienības Dzelzceļu aģentūru) izskata šo noteikumu 100.</w:t>
      </w:r>
      <w:r w:rsidR="00000000" w:rsidRPr="00000000" w:rsidDel="00000000">
        <w:rPr>
          <w:vertAlign w:val="superscript"/>
          <w:rtl w:val="0"/>
        </w:rPr>
        <w:t xml:space="preserve">2</w:t>
      </w:r>
      <w:r w:rsidR="00000000" w:rsidRPr="00000000" w:rsidDel="00000000">
        <w:rPr>
          <w:rtl w:val="0"/>
        </w:rPr>
        <w:t xml:space="preserve"> punktā minēto dokumentāciju un pieņem lēmumu par atļaujas nodot ekspluatācijā stacionāro iekārtu procesu piemērošanu,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1. stacionārā iekārta tiek izveidota no jauna;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2. paredzētie darbi var nelabvēlīgi ietekmēt attiecīgās stacionārās iekārtas vispārējo drošības līmeni;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3. tas prasīts attiecīgajās savstarpējas izmantojamības tehniskajās specifikācijās;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4. tas prasīts savstarpējās izmantojamības tehnisko specifikāciju ieviešanas plānos;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5. ir veiktas izmaiņas parametru vērtībās, uz kurām pamatojoties stacionārā iekārta ir nodota ekspluatācijā.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 Inspekcija lēmumā par atļaujas nodot ekspluatācijā stacionāro iekārtu procesu piemērošanu norāda plānotās atļaujas tvērumu un pasūtītāja pienākumu izstrādāt un īstenot atļaujas nodot ekspluatācijā stacionāro iekārtu procesu piemērošanas īstenošanas plānu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(turpmāk – īstenošanas plāns). Ja paredzētie atjaunošanas vai modernizācijas darbi neietekmē 100.</w:t>
      </w:r>
      <w:r w:rsidR="00000000" w:rsidRPr="00000000" w:rsidDel="00000000">
        <w:rPr>
          <w:vertAlign w:val="superscript"/>
          <w:rtl w:val="0"/>
        </w:rPr>
        <w:t xml:space="preserve">4</w:t>
      </w:r>
      <w:r w:rsidR="00000000" w:rsidRPr="00000000" w:rsidDel="00000000">
        <w:rPr>
          <w:rtl w:val="0"/>
        </w:rPr>
        <w:t xml:space="preserve"> punktā minētos kritērijus, inspekcija pieņem lēmumu, kurā norāda to, ka jauna atļauja nodot ekspluatācijā stacionāro iekārtu nav nepieciešama.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 Pasūtītājs īstenošanas plānā iekļauj:</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1. stacionārajai iekārtai piemērojamo prasību apzināšanu. Pasūtītājs identificē apakšsistēmām šo noteikumu 1. pielikumā noteiktās pamatprasības un savstarpējās izmantojamības tehnisko specifikāciju prasības, stacionārajai iekārtai piemērojamās normatīvo aktu un tieši piemērojamo Eiropas Savienības tiesību aktu prasības, kā arī prasības stacionārās iekārtas tehniskai savietojamībai ar dzelzceļa sistēmu, kurā tā tiek iekļauta, un tās drošai integrācijai dzelzceļa sistēmā;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2. stacionārās iekārtas atbilstības novērtēšanas atbilstoši šo noteikumu V. nodaļas prasībām plānošanu;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3. riska novērtēšanas atbilstoši regulas (ES) Nr. 402/2013 prasībām plānošanu;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4. riska pārvaldības plānošanu, veicot stacionāras iekārtas testēšanu un pirmsekspluatācijas izmantošanu, izmantojot dzelzceļa infrastruktūras pārvaldītāja drošības pārvaldības sistēmu, it īpaši ņemot vērā to, ka atļauja nodot ekspluatācijā stacionāro iekārtu var aptvert vairākus dzelzceļa infrastruktūras objektus;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5. Būvniecības likuma prasību izpildes plānošanu attiecībā uz plānotajām būvatļaujām un paskaidrojuma rakstiem;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6. darbību īstenošanas laika grafiku, kā arī grafika atskaites punktus, kādos pasūtītājs informēs inspekciju par konkrētu īstenošanas plāna uzdevumu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7</w:t>
      </w:r>
      <w:r w:rsidR="00000000" w:rsidRPr="00000000" w:rsidDel="00000000">
        <w:rPr>
          <w:rtl w:val="0"/>
        </w:rPr>
        <w:t xml:space="preserve"> Pasūtītājs iesniedz inspekcijā īstenošanas plānu. Ja īstenošanas plāns atbilst šo noteikumu prasībām, inspekcija akceptē īstenošanas plānu, un pasūtītājs savās turpmākajās darbībās nodrošina īstenošanas plāna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100.</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 Ja stacionāras iekārtas būves, modernizācijas vai atjaunošanas īstenošanas posmā jāveic izmaiņas darba procesos, kuras var ietekmēt īstenošanas plāna realizāciju, pasūtītājs pirms procesa, kur paredzētas izmaiņas, veikšanas īstenošanas plānu groza un informē inspekciju par šiem grozījumiem."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109.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110.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23-TA-2402</w:t>
    </w:r>
    <w:r>
      <w:br/>
    </w:r>
    <w:r w:rsidR="00000000" w:rsidRPr="00000000" w:rsidDel="00000000">
      <w:rPr>
        <w:rtl w:val="0"/>
      </w:rPr>
      <w:t xml:space="preserve">Izdrukāts 29.07.2026. 22.26 - 1.0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23-TA-2402</w:t>
    </w:r>
    <w:r>
      <w:br/>
    </w:r>
    <w:r w:rsidR="00000000" w:rsidRPr="00000000" w:rsidDel="00000000">
      <w:rPr>
        <w:rtl w:val="0"/>
      </w:rPr>
      <w:t xml:space="preserve">Izdrukāts 29.07.2026. 22.26 - 1.0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noteikumu_(grozījumu)_projekts_23-TA-2402.docx</dc:title>
</cp:coreProperties>
</file>

<file path=docProps/custom.xml><?xml version="1.0" encoding="utf-8"?>
<Properties xmlns="http://schemas.openxmlformats.org/officeDocument/2006/custom-properties" xmlns:vt="http://schemas.openxmlformats.org/officeDocument/2006/docPropsVTypes"/>
</file>