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343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2022. gada 14. jūnijā (prot. Nr. 32 12.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Iekšlietu ministrijas maksas pakalpojumu cenrādis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 </w:t>
      </w:r>
      <w:r w:rsidR="00000000" w:rsidRPr="00000000" w:rsidDel="00000000">
        <w:rPr>
          <w:rStyle w:val="paragraph"/>
          <w:i w:val="1"/>
          <w:rtl w:val="0"/>
        </w:rPr>
        <w:t xml:space="preserve">Likuma par budžetu un finanšu vadību 5. panta</w:t>
      </w:r>
      <w:r w:rsidR="00000000" w:rsidRPr="00000000" w:rsidDel="00000000">
        <w:rPr>
          <w:rStyle w:val="paragraph"/>
          <w:i w:val="1"/>
          <w:rtl w:val="0"/>
        </w:rPr>
        <w:t xml:space="preserve"> devīto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Iekšlietu ministrijas sniegto maksas pakalpojumu cenrādi.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Iekšlietu ministrija sniedz maksas pakalpojumus saskaņā ar cenrādi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 </w:t>
      </w:r>
      <w:r w:rsidR="00000000" w:rsidRPr="00000000" w:rsidDel="00000000">
        <w:rPr>
          <w:rtl w:val="0"/>
        </w:rPr>
        <w:t xml:space="preserve">Ministru kabineta 2013. gada 6. augusta noteikumus Nr. 486 "Iekšlietu ministrijas maksas pakalpojumu cenrādis"</w:t>
      </w:r>
      <w:r w:rsidR="00000000" w:rsidRPr="00000000" w:rsidDel="00000000">
        <w:rPr>
          <w:rtl w:val="0"/>
        </w:rPr>
        <w:t xml:space="preserve"> (Latvijas Vēstnesis, 2013, 153. nr.).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prezidenta pienākumu izpildītājs ‒ Ministru prezidenta biedrs, tieslietu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J. Bordāns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Iekšlietu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K. Eklons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22-TA-1099</w:t>
    </w:r>
    <w:r>
      <w:br/>
    </w:r>
    <w:r w:rsidR="00000000" w:rsidRPr="00000000" w:rsidDel="00000000">
      <w:rPr>
        <w:rtl w:val="0"/>
      </w:rPr>
      <w:t xml:space="preserve">Izdrukāts 30.07.2026. 00.18 - 1.0.VK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22-TA-1099</w:t>
    </w:r>
    <w:r>
      <w:br/>
    </w:r>
    <w:r w:rsidR="00000000" w:rsidRPr="00000000" w:rsidDel="00000000">
      <w:rPr>
        <w:rtl w:val="0"/>
      </w:rPr>
      <w:t xml:space="preserve">Izdrukāts 30.07.2026. 00.18 - 1.0.VK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noteikumu_projekts_22-TA-1099.docx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