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maksas pakalpojumu cenrādis</w:t>
      </w:r>
    </w:p>
    <w:tbl>
      <w:tblPr>
        <w:tblStyle w:val="DefaultTable"/>
        <w:bidiVisual w:val="0"/>
        <w:tblW w:w="1612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2"/>
        <w:gridCol w:w="2089"/>
        <w:gridCol w:w="2852"/>
        <w:gridCol w:w="2534"/>
        <w:gridCol w:w="3265"/>
        <w:tblGridChange w:id="0">
          <w:tblGrid>
            <w:gridCol w:w="4632"/>
            <w:gridCol w:w="2089"/>
            <w:gridCol w:w="2852"/>
            <w:gridCol w:w="2534"/>
            <w:gridCol w:w="32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studijām likvidētajā Latvijas Policijas akadēmijā saistītu izziņu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Pievienotās vērtības nodokli nepiemēro saskaņā ar </w:t>
      </w:r>
      <w:r w:rsidR="00000000" w:rsidRPr="00000000" w:rsidDel="00000000">
        <w:rPr>
          <w:rtl w:val="0"/>
        </w:rPr>
        <w:t xml:space="preserve">Pievienotās vērtības nodokļa likuma 52. panta</w:t>
      </w:r>
      <w:r w:rsidR="00000000" w:rsidRPr="00000000" w:rsidDel="00000000">
        <w:rPr>
          <w:rtl w:val="0"/>
        </w:rPr>
        <w:t xml:space="preserve"> pirmās daļas 12. 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Pakalpojuma cenai pieskaita maksu par pasta pakalpojumiem saskaņā ar pasta sūtījumu tarifiem, ja izziņu nosūta pa pastu ierakstītā pasta sūtījumā uz pieprasītāja norādīto adresi.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22-TA-1099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22-TA-1099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noteikumu_projekts_p_22-TA-1099.docx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