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148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17. martā (prot. Nr. 15 35.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2025. gada 27. maija noteikumos Nr. 318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19. panta</w:t>
      </w:r>
      <w:r w:rsidR="00000000" w:rsidRPr="00000000" w:rsidDel="00000000">
        <w:rPr>
          <w:rStyle w:val="paragraph"/>
          <w:i w:val="1"/>
          <w:rtl w:val="0"/>
        </w:rPr>
        <w:t xml:space="preserve">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27. maija noteikumos Nr. 318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 īstenošanas noteikumi" (Latvijas Vēstnesis, 2025, 104.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"Eiropas Savienības kohēzijas politikas programmas 2021.–2027. gadam 5.2.1. specifiskā atbalsta mērķa "Civilās sagatavotības nodrošināšana visu veidu teritorijās" 5.2.1.1. pasākuma "Objektu (patvertņu) pielāgošana un aprīkošana civilās aizsardzības mērķiem" īstenošanas noteikumi".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5.2.1. specifiskā atbalsta mērķa "Civilās sagatavotības nodrošināšana visu veidu teritorijās" 5.2.1.1. pasākumu "Objektu (patvertņu) pielāgošana un aprīkošana civilās aizsardzības mērķiem"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prasības Eiropas Reģionālās attīstības fonda projekta (turpmāk – projekts) iesniedzējam, finansējuma saņēmējam un sadarbības partnerim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Pasākuma ietvaros pieejamais kopējais attiecināmais finansējums ir ne mazāks kā 26 113 520 </w:t>
      </w:r>
      <w:r w:rsidR="00000000" w:rsidRPr="00000000" w:rsidDel="00000000">
        <w:rPr>
          <w:i w:val="1"/>
          <w:rtl w:val="0"/>
        </w:rPr>
        <w:t xml:space="preserve">euro</w:t>
      </w:r>
      <w:r w:rsidR="00000000" w:rsidRPr="00000000" w:rsidDel="00000000">
        <w:rPr>
          <w:rtl w:val="0"/>
        </w:rPr>
        <w:t xml:space="preserve">, tai skaitā Eiropas Reģionālās attīstības fonda finansējums 22 196 492 </w:t>
      </w:r>
      <w:r w:rsidR="00000000" w:rsidRPr="00000000" w:rsidDel="00000000">
        <w:rPr>
          <w:i w:val="1"/>
          <w:rtl w:val="0"/>
        </w:rPr>
        <w:t xml:space="preserve">euro </w:t>
      </w:r>
      <w:r w:rsidR="00000000" w:rsidRPr="00000000" w:rsidDel="00000000">
        <w:rPr>
          <w:rtl w:val="0"/>
        </w:rPr>
        <w:t xml:space="preserve">un nacionālais finansējums (valsts budžeta finansējums, pašvaldību finansējums vai privātais finansējums) ne mazāks kā 3 917 028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Nacionālais finansējums ir ne mazāks kā 15 procenti no projekta kopējām attiecināmajām izmaksām. Ja nacionālais finansējums ir valsts budžeta finansējums, to plāno ne vairāk kā 15 procentu apmērā no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IV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"IV. Prasības projekta iesniedzējam, finansējuma saņēmējam un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Projekta iesniedzējs, slēdzot sadarbības līgumu, var piesaistīt sadarbības partneri – valsts tiešās pārvaldes iestādi, pašvaldību vai tās izveidotu iestādi, valsts vai pašvaldības kapitālsabiedrību vai valsts zinātnisko institūciju –, lai Ministru kabineta rīkojumā ietvertos objektus pielāgotu III kategorijas patvertņu ierīkošanai, ievērojot šo noteikumu 44. punktu. Sadarbības līgumā iekļauj informāciju atbilstoši normatīvajiem aktiem par kārtību, kādā Eiropas Savienības fondu vadībā iesaistītās institūcijas nodrošina šo fondu ieviešanu Eiropas Savienības kohēzijas politikas programmas 2021.–2027. gadam plānošanas periodā, kā arī nosaka finansējuma saņēmēja un sadarbības partnera sadarbības nosacījumus, projekta mērķu un rādītāju savstarpējās sasniegšanas dalījumu un citus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personāla izmaksas, kuras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 piemērojot izmaksu vienoto likmi 20 procentu apmērā no šo noteikumu 24.2., 24.3., 24.4., 24.5., 24.6. un 24.7. apakšpunktā minētajām pārējām projekta tiešajām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Šo noteikumu 23.2. apakšpunktā minētās netiešās attiecināmās izmaksas plāno kā vienu izmaksu pozīciju, piemērojot netiešo izmaksu vienoto likmi 15 procentu apmērā no šo noteikumu 24.1. apakšpunktā minētajām tiešajām attiecināmajām personāla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Neparedzētie izdevumi nepārsniedz piecus procentus no projektā plānotajām kopējām tiešajām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Pasākuma ietvaros atbalsts esošu telpu pārbūvei vai atjaunošanai, pielāgojot tās III kategorijas patvertņu ierīkošanai, tiek sniegts ar saimniecisko darbību nesaistītu darbību īstenošanai tajās. Ja pasākuma ietvaros pārbūvētās vai atjaunotās, kā arī aprīkotās telpas, kas atbilst III kategorijas patvertnes prasībām, izmanto ar saimniecisko darbību saistītām darbībām, izņemot parastos papildpakalpojumus (piemēram, ēdināšanas pakalpojumi ēkā nodarbinātajiem), tad sniegtais atbalsts kvalificējams kā komercdarbības atbalsts un tiek piemēroti šo noteikumu 29., 30., 31., 32., 33., 34., 35., 36. un 37. punktā minētie komercdarbības atbalsta nosacījumi. Ar parastajiem papildpakalpojumiem saprot tādus pakalpojumus infrastruktūrā, kurus galvenokārt izmanto tikai ar saimniecisko darbību nesaistītai darbībai un kuriem pašiem par sevi nebūtu ietekmes uz tirdzniecību un konkurenci Eiropas Savienības iekšējā tirgū."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Komercdarbības atbalstu projekta iesniedzējam un sadarbības partnerim, kas projektā iekļautajā objektā veic vai pēc projekta īstenošanas plāno veikt saimniecisko darbību, izņemot šo noteikumu 28. punktā minētos parastos papildpakalpojumus, par šo noteikumu 24. punktā minētajām izmaksām sniedz saskaņā ar Komisijas 2023. gada 13. decembra Regulu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2023/2831),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 </w:t>
      </w:r>
      <w:r w:rsidR="00000000" w:rsidRPr="00000000" w:rsidDel="00000000">
        <w:rPr>
          <w:i w:val="1"/>
          <w:rtl w:val="0"/>
        </w:rPr>
        <w:t xml:space="preserve">de minimis</w:t>
      </w:r>
      <w:r w:rsidR="00000000" w:rsidRPr="00000000" w:rsidDel="00000000">
        <w:rPr>
          <w:rtl w:val="0"/>
        </w:rPr>
        <w:t xml:space="preserve"> atbalstu piešķir, ievērojot regulas 2023/2831 1. panta 1. punktā minētos nozaru un darbības ierobežojumus. Ja projekta iesniedzējs un sadarbības partneris vienlaikus darbojas vienā vai vairākās nozarēs vai veic citas darbības, kas neietilpst regulas 2023/2831 darbības jomā, tas nodrošina šo nozaru darbību vai izmaksu nodalīšanu saskaņā ar regulas 2023/2831 1. panta 2. punktu, lai darbības nozarēs, kuras ir izslēgtas no šīs regulas darbības jomas, negūtu labumu no </w:t>
      </w:r>
      <w:r w:rsidR="00000000" w:rsidRPr="00000000" w:rsidDel="00000000">
        <w:rPr>
          <w:i w:val="1"/>
          <w:rtl w:val="0"/>
        </w:rPr>
        <w:t xml:space="preserve">de minimis</w:t>
      </w:r>
      <w:r w:rsidR="00000000" w:rsidRPr="00000000" w:rsidDel="00000000">
        <w:rPr>
          <w:rtl w:val="0"/>
        </w:rPr>
        <w:t xml:space="preserve"> atbalsta, ko piešķir saskaņā ar šo regulu;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 pirms </w:t>
      </w:r>
      <w:r w:rsidR="00000000" w:rsidRPr="00000000" w:rsidDel="00000000">
        <w:rPr>
          <w:i w:val="1"/>
          <w:rtl w:val="0"/>
        </w:rPr>
        <w:t xml:space="preserve">de minimis</w:t>
      </w:r>
      <w:r w:rsidR="00000000" w:rsidRPr="00000000" w:rsidDel="00000000">
        <w:rPr>
          <w:rtl w:val="0"/>
        </w:rPr>
        <w:t xml:space="preserve"> atbalsta piešķiršanas pārbauda, vai projekta iesniedzējam un sadarbības partnerim triju gadu periodā līdz atbalsta piešķiršanas brīdim </w:t>
      </w:r>
      <w:r w:rsidR="00000000" w:rsidRPr="00000000" w:rsidDel="00000000">
        <w:rPr>
          <w:i w:val="1"/>
          <w:rtl w:val="0"/>
        </w:rPr>
        <w:t xml:space="preserve">de minimis </w:t>
      </w:r>
      <w:r w:rsidR="00000000" w:rsidRPr="00000000" w:rsidDel="00000000">
        <w:rPr>
          <w:rtl w:val="0"/>
        </w:rPr>
        <w:t xml:space="preserve">atbalsts kopā ar plānoto </w:t>
      </w:r>
      <w:r w:rsidR="00000000" w:rsidRPr="00000000" w:rsidDel="00000000">
        <w:rPr>
          <w:i w:val="1"/>
          <w:rtl w:val="0"/>
        </w:rPr>
        <w:t xml:space="preserve">de minimis </w:t>
      </w:r>
      <w:r w:rsidR="00000000" w:rsidRPr="00000000" w:rsidDel="00000000">
        <w:rPr>
          <w:rtl w:val="0"/>
        </w:rPr>
        <w:t xml:space="preserve">atbalstu nepārsniedz regulas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Izvērtējot finanšu atbalsta apmēru, vērtē piešķirto </w:t>
      </w:r>
      <w:r w:rsidR="00000000" w:rsidRPr="00000000" w:rsidDel="00000000">
        <w:rPr>
          <w:i w:val="1"/>
          <w:rtl w:val="0"/>
        </w:rPr>
        <w:t xml:space="preserve">de minimis</w:t>
      </w:r>
      <w:r w:rsidR="00000000" w:rsidRPr="00000000" w:rsidDel="00000000">
        <w:rPr>
          <w:rtl w:val="0"/>
        </w:rPr>
        <w:t xml:space="preserve"> atbalstu viena vienota uzņēmuma līmenī. Viens vienots uzņēmums ir tāds uzņēmums, kas atbilst regulas 2023/2831 2. panta 2. punktā minētajiem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Ja projekta iesniedzējs un sadarbības partneris (ja attiecināms) ir saņēmis vai plāno saņemt citu komercdarbības atbalstu un </w:t>
      </w:r>
      <w:r w:rsidR="00000000" w:rsidRPr="00000000" w:rsidDel="00000000">
        <w:rPr>
          <w:i w:val="1"/>
          <w:rtl w:val="0"/>
        </w:rPr>
        <w:t xml:space="preserve">de minimis</w:t>
      </w:r>
      <w:r w:rsidR="00000000" w:rsidRPr="00000000" w:rsidDel="00000000">
        <w:rPr>
          <w:rtl w:val="0"/>
        </w:rPr>
        <w:t xml:space="preserve"> atbalstu saskaņā ar šo noteikumu 34. punktu, tas iesniedz sadarbības iestādē informāciju par plānoto un piešķirto atbalstu, tai skaitā par tām pašām attiecināmajām izmaksām, norādot atbalsta piešķiršanas datumu vai plānoto atbalsta piešķiršanas datumu, atbalsta sniedzēju, atbalsta pasākumu un plānoto vai piešķirto atbalsta summu un intensitāti. Lēmumu par projekta iesnieguma apstiprināšanu pieņem vai atzinumu par lēmumā minēto nosacījumu izpildi izdod tikai pēc tam, kad visas iesaistītās institūcijas ir pieņēmušas lēmumu par atbalsta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Dokumentāciju par </w:t>
      </w:r>
      <w:r w:rsidR="00000000" w:rsidRPr="00000000" w:rsidDel="00000000">
        <w:rPr>
          <w:i w:val="1"/>
          <w:rtl w:val="0"/>
        </w:rPr>
        <w:t xml:space="preserve">de minimis</w:t>
      </w:r>
      <w:r w:rsidR="00000000" w:rsidRPr="00000000" w:rsidDel="00000000">
        <w:rPr>
          <w:rtl w:val="0"/>
        </w:rPr>
        <w:t xml:space="preserve"> atbalsta piešķiršanu sadarbības iestāde glabā 10 gadus no pasākuma ietvaros pēdējā piešķirtā atbalsta, bet finansējuma saņēmējs un sadarbības partneris (ja attiecināms) – 10 gadus no atbalsta piešķiršanas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Ja tiek pārkāpti regulas 2023/2831 nosacījumi, finansējuma saņēmējam un sadarbības partnerim (ja attiecināms) ir pienākums atmaksāt sadarbības iestādei projekta ietvaros saņemto nelikumīgo </w:t>
      </w:r>
      <w:r w:rsidR="00000000" w:rsidRPr="00000000" w:rsidDel="00000000">
        <w:rPr>
          <w:i w:val="1"/>
          <w:rtl w:val="0"/>
        </w:rPr>
        <w:t xml:space="preserve">de minimis </w:t>
      </w:r>
      <w:r w:rsidR="00000000" w:rsidRPr="00000000" w:rsidDel="00000000">
        <w:rPr>
          <w:rtl w:val="0"/>
        </w:rPr>
        <w:t xml:space="preserve">atbalstu kopā ar procentiem no līdzekļiem, kas ir brīvi no komercdarbības atbalsta, saskaņā ar Komercdarbības atbalsta kontroles likuma IV vai V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Projekta īstenošanas gaitā radušās sadārdzinājuma izmaksas finansējuma saņēmējs un sadarbības partneris sedz no saviem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Maksimālais projekta īstenošanas termiņš ir divi gadi, bet ne ilgāk par 2029. gada 31. decembri. Finansējuma saņēmējs var lūgt sadarbības iestādi, pamatojot objektīvu nepieciešamību, pagarināt maksimālo projekta īstenošanas termiņu, bet ne ilgāk par 2029. gada 31. decembri."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Finansējuma saņēmējs un sadarbības partneris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nodrošina patvertnes uzturēšanu, lai katastrofas, militāra iebrukuma vai kara draudu gadījumā cilvēki varētu iekļūt patvertnē un izmantot 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nodrošina projekta ietvaros sasniegto rezultātu ilgtspēju vismaz piecus gadus pēc projekta īstenošanas pabeigšanas;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42.3. uzkrāj datus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42.3.1. projekta ietekmi uz šo noteikumu 13. punktā minēto iznākuma rādītāju;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42.3.2. horizontālā principa "Vienlīdzība, iekļaušana, nediskriminācija un pamattiesību ievērošana" rādītāju "civilās aizsardzības pasākumu (objektu) skaits, kuros ir nodrošināti piekļūstami pakalpojumi un informācija personām ar funkcionēšanas ierobežojumiem" un īsteno vismaz vienu horizontālā principa vispārīgo un divas specifiskas darbības;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42.4. nodrošina komunikācijas un vizuālās identitātes prasību pasākumus saskaņā ar regulas 2021/1060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Finansējuma saņēmējs un sadarbības partneris (ja attiecināms) nodrošina, lai projektā paredzētās atbalstāmās darbības un attiecināmās izmaksas nepārklātos ar citiem valsts un ārvalstu finanšu atbalsta instrumentiem."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Ieguldījumus infrastruktūrā finansējuma saņēmējs un sadarbības partneris var veikt savā īpašumā, pārvaldīšanā vai valdījumā esošā īpašumā, ja pārvaldīšanas vai valdījuma tiesības ir iegūtas uz termiņu, kas nav īsāks par pieciem gadiem no dienas, kad veikts projekta noslēguma maksājums finansējuma saņēmējam. Īpašuma vai valdījuma tiesības ir nostiprinātas zemesgrāmatā vai arī īpašuma vai valdījuma tiesības nostiprina zemesgrāmatā līdz projekta noslēguma maksājuma veikšanai (izņemot gadījumu, ja pašvaldības īpašums uz normatīvā akta, līguma vai pašvaldības lēmuma pamata ir nodots pašvaldības iestādes – projekta iesniedzēja vai sadarbības partnera – pārvaldīšanā vai ja valsts īpašums uz pārvaldīšanas līguma vai cita tiesību akta pamata ir nodots tiešās pārvaldes iestādes – projekta iesniedzēja vai sadarbības partnera – pārvaldīšanā vai publiskas personas kapitālsabiedrības – projekta iesniedzēja vai sadarbības partnera – pārvaldīšanā)."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Finansējuma saņēmējs un sadarbības partneris (ja attiecināms) projekta īstenošanai nepieciešamo būvdarbu un pakalpojumu iepirkumu veic saskaņā ar normatīvajiem aktiem publisko iepirkumu jomā, īstenojot atklātu, pārredzamu, nediskriminējošu un konkurenci nodrošinošu konkursa procedūru, un, kur tas ir attiecināms un atbilstošs ieguldījumu specifikai, var īstenot sociāli atbildīgu iepirkumu, kā arī piemērot inovatīvā publiskā iepirkuma nosacījumus,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VII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"VII. Noslēguma jautājumi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Grozījumi šo noteikumu 15., 17., 20.</w:t>
      </w:r>
      <w:r w:rsidR="00000000" w:rsidRPr="00000000" w:rsidDel="00000000">
        <w:rPr>
          <w:vertAlign w:val="superscript"/>
          <w:rtl w:val="0"/>
        </w:rPr>
        <w:t xml:space="preserve">1</w:t>
      </w:r>
      <w:r w:rsidR="00000000" w:rsidRPr="00000000" w:rsidDel="00000000">
        <w:rPr>
          <w:rtl w:val="0"/>
        </w:rPr>
        <w:t xml:space="preserve">, 26., 28. un 29. punktā, 29.1. un 29.2. apakšpunktā, 35., 36., 37., 40. un 41. punktā piemērojami projektu iesniegumiem, kas iesniegti, sākot ar 2025. gada 11. jūniju."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26-TA-247</w:t>
    </w:r>
    <w:r>
      <w:br/>
    </w:r>
    <w:r w:rsidR="00000000" w:rsidRPr="00000000" w:rsidDel="00000000">
      <w:rPr>
        <w:rtl w:val="0"/>
      </w:rPr>
      <w:t xml:space="preserve">Izdrukāts 29.07.2026. 22.56 - 1.0.VK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26-TA-247</w:t>
    </w:r>
    <w:r>
      <w:br/>
    </w:r>
    <w:r w:rsidR="00000000" w:rsidRPr="00000000" w:rsidDel="00000000">
      <w:rPr>
        <w:rtl w:val="0"/>
      </w:rPr>
      <w:t xml:space="preserve">Izdrukāts 29.07.2026. 22.56 - 1.0.VK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noteikumu_(grozījumu)_projekts_26-TA-247.docx</dc:title>
</cp:coreProperties>
</file>

<file path=docProps/custom.xml><?xml version="1.0" encoding="utf-8"?>
<Properties xmlns="http://schemas.openxmlformats.org/officeDocument/2006/custom-properties" xmlns:vt="http://schemas.openxmlformats.org/officeDocument/2006/docPropsVTypes"/>
</file>