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Maksājumu pakalpojumu un elektroniskās naudas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Maksājumu pakalpojumu un elektroniskās naudas likumā (Latvijas Vēstnesis, 2010, 43. nr.; 2011, 52., 85. nr.; 2013, 128., 187. nr.; 2014, 92. nr.; 2015, 248. nr.; 2016, 108., 241. nr.; 2017, 54., 222. nr.; 2018, 132. nr.; 2019, 75., 228. nr.; 2020, 123. nr.; 2021, 193. nr.; 2023, 226. nr.; 2024, 120A., 193., 251.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14. punktā vārdus un skaitļus "šā likuma 104.</w:t>
      </w:r>
      <w:r w:rsidR="00000000" w:rsidRPr="00000000" w:rsidDel="00000000">
        <w:rPr>
          <w:vertAlign w:val="superscript"/>
          <w:rtl w:val="0"/>
        </w:rPr>
        <w:t xml:space="preserve">2</w:t>
      </w:r>
      <w:r w:rsidR="00000000" w:rsidRPr="00000000" w:rsidDel="00000000">
        <w:rPr>
          <w:rtl w:val="0"/>
        </w:rPr>
        <w:t xml:space="preserve"> panta" ar vārdiem un skaitļiem "Regulas Nr. 2022/2554 III 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iestādes komercdarbības nepārtrauktības nodrošināšanas pasākumu aprakstu, tostarp efektīvus informācijas un komunikācijas tehnoloģiju nepārtrauktības plānus un šo plānu atbilstības un efektivitātes regulāras pārbaudes un pārskatīšanas procedūras aprakstu saskaņā ar Regulu Nr. 2022/2554;";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digitālās darbības noturības stratēģiju un informācijas drošības politiku saskaņā ar Eiropas Parlamenta un Padomes 2022. gada 14. decembra regulu (ES) 2022/2554 par finanšu nozares digitālās darbības noturību un ar ko groza regulas (EK) Nr. 1060/2009, (ES) Nr. 648/2012, (ES) Nr. 600/2014, (ES) Nr. 909/2014 un (ES) 2016/1011 (turpmāk – regula Nr. 2022/2554) un Finanšu tirgus digitālās darbības noturības un mākslīgā intelekta izmantošanas likuma prasībām, kā arī detalizētu ar sniegtajiem pakalpojumiem saistītā riska novērtējumu un riska mazināšanas pasākumu aprakstu."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26.</w:t>
      </w:r>
      <w:r w:rsidR="00000000" w:rsidRPr="00000000" w:rsidDel="00000000">
        <w:rPr>
          <w:vertAlign w:val="superscript"/>
          <w:rtl w:val="0"/>
        </w:rPr>
        <w:t xml:space="preserve">12</w:t>
      </w:r>
      <w:r w:rsidR="00000000" w:rsidRPr="00000000" w:rsidDel="00000000">
        <w:rPr>
          <w:rtl w:val="0"/>
        </w:rPr>
        <w:t xml:space="preserve">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Šajā pantā minēto soda naudu ieskaita valsts pamatbudžetā."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Aizstāt 29. panta pirmajā daļā vārdus "informācijas tehnoloģiju'' ar vārdiem "informācijas un komunikāciju tehnoloģiju".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56. pantu ar 2.</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4</w:t>
      </w:r>
      <w:r w:rsidR="00000000" w:rsidRPr="00000000" w:rsidDel="00000000">
        <w:rPr>
          <w:rtl w:val="0"/>
        </w:rPr>
        <w:t xml:space="preserve">) Šajā pantā minēto soda naudu ieskaita valsts pamatbudžetā."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Aizstāt 56.</w:t>
      </w:r>
      <w:r w:rsidR="00000000" w:rsidRPr="00000000" w:rsidDel="00000000">
        <w:rPr>
          <w:vertAlign w:val="superscript"/>
          <w:rtl w:val="0"/>
        </w:rPr>
        <w:t xml:space="preserve">3</w:t>
      </w:r>
      <w:r w:rsidR="00000000" w:rsidRPr="00000000" w:rsidDel="00000000">
        <w:rPr>
          <w:rtl w:val="0"/>
        </w:rPr>
        <w:t xml:space="preserve"> panta pirmās daļas 2. punktā vārdus un skaitļus "Eiropas Parlamenta un Padomes 2022. gada 14. decembra regulas (ES) 2022/2554 par finanšu nozares digitālās darbības noturību un ar ko groza regulas (EK) Nr. 1060/2009, (ES) Nr. 648/2012, (ES) Nr. 600/2014, (ES) Nr. 909/2014 un (ES) 2016/1011" ar vārdiem un skaitļiem "Regulas Nr. 2022/2554".</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104.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vārda "klasifikācijai" ar vārdiem un skaitļiem  "ja uz to neattiecas regulas Nr. 2022/2554 II nodaļas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Licencēta iestāde izveido un pārvalda tīklu un informācijas sistēmu atbilstoši Regulas Nr. 2022/2554 un Finanšu tirgus digitālās darbības noturības un mākslīgā intelekta izmantošanas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un piekto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104.</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un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pirmajā un otrajā daļā noteiktais pienākums neattiecas uz maksājumu pakalpojumu sniedzējiem, kas noteikti šā likuma 2. panta otrās daļas 1., 2. un 4. punktā."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Aizstāt pārejas noteikumu 48. punktā vārdus un skaitļus "Eiropas Parlamenta un Padomes 2022. gada 14. decembra regulai (ES) 2022/2554 par finanšu nozares digitālās darbības noturību un ar ko groza regulas (EK) Nr. 1060/2009, (ES) Nr. 648/2012, (ES) Nr. 600/2014, (ES) Nr. 909/2014 un (ES) 2016/1011" ar vārdiem un skaitļiem "regulai Nr. 2022/2554".</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informatīvo atsauci uz Eiropas Savienības direktīvām ar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Eiropas Parlamenta un Padomes 2022. gada 14. decembra direktīvas (ES) 2022/2556, ar ko groza direktīvas 2009/65/EK, 2009/138/EK, 2011/61/ES, 2013/36/ES, 2014/59/ES, 2014/65/ES, (ES) 2015/2366 un (ES) 2016/2341 attiecībā uz finanšu nozares digitālās darbības noturību."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24-TA-2443</w:t>
    </w:r>
    <w:r>
      <w:br/>
    </w:r>
    <w:r w:rsidR="00000000" w:rsidRPr="00000000" w:rsidDel="00000000">
      <w:rPr>
        <w:rtl w:val="0"/>
      </w:rPr>
      <w:t xml:space="preserve">Izdrukāts 29.07.2026. 22.35 - 1.0.VK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24-TA-2443</w:t>
    </w:r>
    <w:r>
      <w:br/>
    </w:r>
    <w:r w:rsidR="00000000" w:rsidRPr="00000000" w:rsidDel="00000000">
      <w:rPr>
        <w:rtl w:val="0"/>
      </w:rPr>
      <w:t xml:space="preserve">Izdrukāts 29.07.2026. 22.35 - 1.0.VK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likumprojekts_(grozījumi)_24-TA-2443.docx</dc:title>
</cp:coreProperties>
</file>

<file path=docProps/custom.xml><?xml version="1.0" encoding="utf-8"?>
<Properties xmlns="http://schemas.openxmlformats.org/officeDocument/2006/custom-properties" xmlns:vt="http://schemas.openxmlformats.org/officeDocument/2006/docPropsVTypes"/>
</file>