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13.04.2010. noteikumiem Nr.359)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