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"Atbalsts ieguldījumiem ar lauksaimniecību nesaistītu darbību radīšanā un attīstīšanā" atklātu projektu iesniegumu konkursu veidā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w:t>
      </w:r>
      <w:r>
        <w:br/>
      </w:r>
      <w:r w:rsidR="00000000" w:rsidRPr="00000000" w:rsidDel="00000000">
        <w:rPr>
          <w:rStyle w:val="paragraph"/>
          <w:i w:val="1"/>
          <w:rtl w:val="0"/>
        </w:rPr>
        <w:t xml:space="preserve">lauku attīstības likuma</w:t>
      </w:r>
      <w:r w:rsidR="00000000" w:rsidRPr="00000000" w:rsidDel="00000000">
        <w:rPr>
          <w:rStyle w:val="paragraph"/>
          <w:i w:val="1"/>
          <w:rtl w:val="0"/>
        </w:rPr>
        <w:t xml:space="preserve"> 5.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(turpmāk – atbalsts) pasākumā "Atbalsts ieguldījumiem ar lauksaimniecību nesaistītu darbību radīšanā un attīstīšanā" (turpmāk – pasākums) atklāta projektu iesniegumu konkursa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Finansējums pasākumā tiek piešķirts saskaņā ar Eiropas Parlamenta un Padomes 2013. gada 17. decembra Regulu (ES)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(turpmāk – regula Nr. </w:t>
      </w:r>
      <w:r w:rsidR="00000000" w:rsidRPr="00000000" w:rsidDel="00000000">
        <w:rPr>
          <w:rtl w:val="0"/>
        </w:rPr>
        <w:t xml:space="preserve">1305/2013</w:t>
      </w:r>
      <w:r w:rsidR="00000000" w:rsidRPr="00000000" w:rsidDel="00000000">
        <w:rPr>
          <w:rtl w:val="0"/>
        </w:rPr>
        <w:t xml:space="preserve">). Atbalstu dotāciju veidā sniedz saskaņā ar Komisijas 2014. gada 17. jūnija Regulu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kā arī atbalstu pieprasa saskaņā ar normatīvajiem aktiem par valsts un Eiropas Savienības atbalsta piešķiršanu, administrēšanu un uzraudzību lauku un zivsaimniecības attīstībai 2014.–2020. gada plānošanas periodā, kā arī pārejas laikā 2021. un 2022.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veicināt ar lauksaimniecību nesaistītu saimniecisko darbību un nodarbinātību lauku teritorijā, kā arī dažādot ar lauksaimniecību nesaistītas aktivitātes, lai attīstītu alternatīvus ienākumu avotus un palielinātu ienākumu līmeni lauku reģionos.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īstenošanas vieta ir lauku teritorija – Latvijas teritorija, izņemot valstspilsētas un novadu teritoriālās vienības – pilsētas, kurās ir vairāk nekā 5000 iedzīvotāju.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lauksaimnieks – saimnieciskās darbības veicējs, kura dzīvesvieta ir deklarēta lauku teritorijā, kā arī individuālais komersants vai juridiska persona, kuras juridiskā adrese ir lauku teritorijā, ja tie ražo lauksaimniecības produktus (līguma par Eiropas Savienības darbību I pielikumā minētos lauksaimniecības produktus, izņemot zivsaimniecības produktus) un pēdējā noslēgtajā gadā no lauksaimnieciskās darbības ir guvuši ieņēmumus ne mazāk kā 51 procentu no kopējiem ieņēmumiem;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kura dzīvesvieta ir deklarēta lauku teritorijā, kā arī individuālais komersants vai juridiska persona, kas saimniecisko darbību veic juridiskajā adresē vai Valsts ieņēmumu dienestā reģistrētā struktūrvienībā, kura atrodas lauku teritorijā, ja atbalsta pretendents atbilst arī mikrouzņēmuma vai maza uzņēmuma statusam atbilstoši regulas Nr.  </w:t>
      </w:r>
      <w:r w:rsidR="00000000" w:rsidRPr="00000000" w:rsidDel="00000000">
        <w:rPr>
          <w:rtl w:val="0"/>
        </w:rPr>
        <w:t xml:space="preserve">651/2014</w:t>
      </w:r>
      <w:r w:rsidR="00000000" w:rsidRPr="00000000" w:rsidDel="00000000">
        <w:rPr>
          <w:rtl w:val="0"/>
        </w:rPr>
        <w:t xml:space="preserve"> I pielikumā dotajai definīcijai. Ja atbalsta pretendents ir juridiska persona, tās pamatkapitālā ir vismaz 75 procenti privātā kapitāla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pirms pieņemts lēmums par projekta iesnieguma apstiprināšanu, ir deklarējis savu dzīvesvietu vai reģistrējis uzņēmumu vai tā struktūrvienību šo noteikumu </w:t>
      </w:r>
      <w:r w:rsidR="00000000" w:rsidRPr="00000000" w:rsidDel="00000000">
        <w:rPr>
          <w:rtl w:val="0"/>
        </w:rPr>
        <w:t xml:space="preserve">5.</w:t>
      </w:r>
      <w:r w:rsidR="00000000" w:rsidRPr="00000000" w:rsidDel="00000000">
        <w:rPr>
          <w:rtl w:val="0"/>
        </w:rPr>
        <w:t xml:space="preserve"> punktā minētajā lauku teritorijā un tajā visu projekta īstenošanas un uzraudzības laiku nodrošina saimniecisko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18.04.2017. noteikumu Nr. 209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Nosakot atbalsta pretendenta atbilstību mikrouzņēmuma vai mazā uzņēmuma kategorijai, ņem vērā saistītos uzņēmumus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piešķir šādām aktivitātēm: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lauksaimniecību nesaistītu darbību attīstībai – šo noteikumu </w:t>
      </w:r>
      <w:r w:rsidR="00000000" w:rsidRPr="00000000" w:rsidDel="00000000">
        <w:rPr>
          <w:rtl w:val="0"/>
        </w:rPr>
        <w:t xml:space="preserve">6.2.</w:t>
      </w:r>
      <w:r w:rsidR="00000000" w:rsidRPr="00000000" w:rsidDel="00000000">
        <w:rPr>
          <w:rtl w:val="0"/>
        </w:rPr>
        <w:t xml:space="preserve"> apakšpunktā minētajiem atbalsta pretendentiem, kam ir noslēgts pārskata gads un Valsts ieņēmumu dienestā iesniegta iedzīvotāju ienākuma nodokļa deklarācija vai gada pārskats un kas ir apliecinājuši saimnieciskās darbības sistemātiskumu (vismaz trīs darījumi par atlīdzību finanšu pārskata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lauksaimniecību nesaistītu saimniecisko darbību dažādošanai vai tūrisma aktivitāšu veicināšanai – šo noteikumu 6.1. apakšpunktā minētajiem atbalsta pretendentiem, kam ir noslēgts pārskata gads un Valsts ieņēmumu dienestā iesniegta iedzīvotāju ienākuma nodokļa deklarācija vai gada pārskats un kas ir apliecinājuši saimnieciskās darbības sistemātiskumu (vismaz trīs darījumi par atlīdzību finanšu pārskata gadā). Tūrisma aktivitāšu veicināšana ietver: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kempingu vai atpūtas vietu ierīkošanu, labiekārtojot teritoriju un sagatavojot to telšu, pārvietojamu mājiņu, treileru un citu vieglas konstrukcijas būvju un objektu izvietošanai;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mazēku (ēku, kuru kopējā platība nepārsniedz 25 kvadrātmetrus) būvniecību un aprīkošanu kempingu vai atpūtas vietās;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24. punktā noteiktās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aktivitāšu veicināšanai – šo noteikumu </w:t>
      </w:r>
      <w:r w:rsidR="00000000" w:rsidRPr="00000000" w:rsidDel="00000000">
        <w:rPr>
          <w:rtl w:val="0"/>
        </w:rPr>
        <w:t xml:space="preserve">6.</w:t>
      </w:r>
      <w:r w:rsidR="00000000" w:rsidRPr="00000000" w:rsidDel="00000000">
        <w:rPr>
          <w:rtl w:val="0"/>
        </w:rPr>
        <w:t xml:space="preserve"> punktā minētajiem atbalsta pretendentiem, kas ir tūrisma pakalpojumu sniedzēji, kuri noslēguši pārskata gadu un Valsts ieņēmumu dienestā iesnieguši iedzīvotāju ienākuma nodokļa deklarāciju vai gada pārskatu un kuri pārskata gadā ir apliecinājuši saimnieciskās darbības sistemātiskumu vismaz ar trim darījumiem par atlīdzību, tūristu piesaistes objektā veicot mērķtiecīgu darbību tūristu interešu un vajadzību apmierināšanai un gūstot ieņēmumus no tūrisma pakalpojumu sniegšanas: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 tūristu mītņu pārbūvei, atjaunošanai un aprīkošanai;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esošo tūristu mītņu ēdināšanas bloku būvniecībai, kā arī būvju atjaunošanai vai pārbūvei un nepieciešamā aprīkojuma iegādei;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mazēku (ēku, kuru kopējā platība nepārsniedz 25 kvadrātmetrus) būvniecībai un aprīkošanai esošā kempingu vai tūrisma objektu teritorijā, kas sagatavota un labiekārtota telšu, pārvietojamu mājiņu, treileru un citu vieglas konstrukcijas būvju un objektu izvietošanai un paredzēta viesu izmitināšanai;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kempingu un jaunatnes tūrisma mītņu koplietošanas virtuvju, ēdamtelpu, tualešu un dušas telpu būvniecībai un pārbūvei, to atjaunošanai un aprīkošanai;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pakalpojumu dažādošanai.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209; MK 03.05.2018. noteikumiem Nr. 259)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atjaunošanas darbiem uzskatāmi būvdarbi, kad būves tiek tehniski vai funkcionāli uzlabotas (piemēram, uzlabota ēkas energoefektivitāte, telpas pārveidotas un pielāgotas ražošanas, pakalpojuma vai tūrisma vajadzībām, nemainot būves apjomu vai nesošo elementu nestspēju) un pēc projekta īstenošanas būves atjaunošanas izmaksas iekļautas pamatlīdzekļa vērtībā (kapitalizētas).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18.04.2017. noteikumu Nr. 209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pretendents projektu īsteno nozarē, kas atbilst saimnieciskās darbības statistiskās klasifikācijas (NACE 2. red.) kodiem.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īstenošana nav atbalstāma: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651/2014 1. panta 2. punkta "c" un "d" apakšpunktā minētajām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651/2014</w:t>
      </w:r>
      <w:r w:rsidR="00000000" w:rsidRPr="00000000" w:rsidDel="00000000">
        <w:rPr>
          <w:rtl w:val="0"/>
        </w:rPr>
        <w:t xml:space="preserve"> 1. panta 3. punkta "a" apakšpunktā minētajā zvejniecības un akvakultūras nozarē, 1. panta 3. punkta "b" apakšpunktā minētajā primārās lauksaimniecības ražošanas nozarē regulas Nr.  </w:t>
      </w:r>
      <w:r w:rsidR="00000000" w:rsidRPr="00000000" w:rsidDel="00000000">
        <w:rPr>
          <w:rtl w:val="0"/>
        </w:rPr>
        <w:t xml:space="preserve">651/2014</w:t>
      </w:r>
      <w:r w:rsidR="00000000" w:rsidRPr="00000000" w:rsidDel="00000000">
        <w:rPr>
          <w:rtl w:val="0"/>
        </w:rPr>
        <w:t xml:space="preserve"> 2. panta 9. punktā un 1. panta 3. punkta "c" apakšpunktā minētajos gadījumos un lauksamniecības produktu pārstrādes un tirdzniecības nozarē regulas Nr.  </w:t>
      </w:r>
      <w:r w:rsidR="00000000" w:rsidRPr="00000000" w:rsidDel="00000000">
        <w:rPr>
          <w:rtl w:val="0"/>
        </w:rPr>
        <w:t xml:space="preserve">651/2014</w:t>
      </w:r>
      <w:r w:rsidR="00000000" w:rsidRPr="00000000" w:rsidDel="00000000">
        <w:rPr>
          <w:rtl w:val="0"/>
        </w:rPr>
        <w:t xml:space="preserve"> 2. panta 8. un 10. punktā minētajos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651/2014 1. panta 5. punktā minēto tiesību pārkāpumu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atbalsta pretendents nav apliecinājis, ka tas pēdējo divu gadu laikā pirms projekta iesnieguma iesniegšanas nav īstenojis un divus gadus pēc projekta pabeigšanas neīstenos regulas Nr. 651/2014 2. panta 61.a punktā minēto pārcelšanu;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regulas Nr. 651/2014 13. panta "a" un "b" apakšpunktā minētajās nozarēs: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tērauda nozarē atbilstoši regulas Nr.  </w:t>
      </w:r>
      <w:r w:rsidR="00000000" w:rsidRPr="00000000" w:rsidDel="00000000">
        <w:rPr>
          <w:rtl w:val="0"/>
        </w:rPr>
        <w:t xml:space="preserve">651/2014</w:t>
      </w:r>
      <w:r w:rsidR="00000000" w:rsidRPr="00000000" w:rsidDel="00000000">
        <w:rPr>
          <w:rtl w:val="0"/>
        </w:rPr>
        <w:t xml:space="preserve"> 2. panta 43.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ogļrūpniecības nozarē atbilstoši regulas Nr.  </w:t>
      </w:r>
      <w:r w:rsidR="00000000" w:rsidRPr="00000000" w:rsidDel="00000000">
        <w:rPr>
          <w:rtl w:val="0"/>
        </w:rPr>
        <w:t xml:space="preserve">651/2014</w:t>
      </w:r>
      <w:r w:rsidR="00000000" w:rsidRPr="00000000" w:rsidDel="00000000">
        <w:rPr>
          <w:rtl w:val="0"/>
        </w:rPr>
        <w:t xml:space="preserve"> 2. panta 13.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pašpiedziņas komerciālo kuģu būvē. Pašpiedziņas komerciālie kuģi ir kuģi, kuriem, izmantojot savu paša dzinējspēku un vadību, ir visas īpašības, lai tie būtu piemēroti patstāvīgai kuģošanai atklātā jūrā vai pa iekšzemes ūdensceļiem, un kuri pieder pie vienas no šādām kategorijām: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kuģi, kas nav mazāki par 100 bruto tonnām, un līdzvērtīga izmēra iekšzemes ūdensceļu kuģi, ko izmanto pasažieru vai preču pārvadāšanai;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jūras kuģi, kas nav mazāki par 100 bruto tonnām, un līdzvērtīga izmēra iekšzemes ūdensceļu kuģi, ko izmanto īpašu pakalpojumu sniegšanai (piemēram, bagarkuģi un ledlauži);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velkoņi, kuru jauda nav mazāka par 365 kW;</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12.5.3.1., 12.5.3.2. un 12.5.3.3. apakšpunktā minēto kuģu nepabeigti korpusi, kas ir peldoši un pārvietojami;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sintētisko šķiedru nozarē atbilstoši regulas Nr.  </w:t>
      </w:r>
      <w:r w:rsidR="00000000" w:rsidRPr="00000000" w:rsidDel="00000000">
        <w:rPr>
          <w:rtl w:val="0"/>
        </w:rPr>
        <w:t xml:space="preserve">651/2014</w:t>
      </w:r>
      <w:r w:rsidR="00000000" w:rsidRPr="00000000" w:rsidDel="00000000">
        <w:rPr>
          <w:rtl w:val="0"/>
        </w:rPr>
        <w:t xml:space="preserve"> 2. panta 44.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nozarē (kā arī saistītajā infrastruktūrā) saskaņā ar regulas Nr.  </w:t>
      </w:r>
      <w:r w:rsidR="00000000" w:rsidRPr="00000000" w:rsidDel="00000000">
        <w:rPr>
          <w:rtl w:val="0"/>
        </w:rPr>
        <w:t xml:space="preserve">651/2014</w:t>
      </w:r>
      <w:r w:rsidR="00000000" w:rsidRPr="00000000" w:rsidDel="00000000">
        <w:rPr>
          <w:rtl w:val="0"/>
        </w:rPr>
        <w:t xml:space="preserve"> 2. panta 45. punktu (</w:t>
      </w:r>
      <w:r w:rsidR="00000000" w:rsidRPr="00000000" w:rsidDel="00000000">
        <w:rPr>
          <w:i w:val="1"/>
          <w:rtl w:val="0"/>
        </w:rPr>
        <w:t xml:space="preserve">NACE</w:t>
      </w:r>
      <w:r w:rsidR="00000000" w:rsidRPr="00000000" w:rsidDel="00000000">
        <w:rPr>
          <w:rtl w:val="0"/>
        </w:rPr>
        <w:t xml:space="preserve"> 2. red. H sadaļa), izņemot taksometru pakalpojumus (</w:t>
      </w:r>
      <w:r w:rsidR="00000000" w:rsidRPr="00000000" w:rsidDel="00000000">
        <w:rPr>
          <w:i w:val="1"/>
          <w:rtl w:val="0"/>
        </w:rPr>
        <w:t xml:space="preserve">NACE</w:t>
      </w:r>
      <w:r w:rsidR="00000000" w:rsidRPr="00000000" w:rsidDel="00000000">
        <w:rPr>
          <w:rtl w:val="0"/>
        </w:rPr>
        <w:t xml:space="preserve"> 2. red. H sadaļas 49.32 klase), individuālos kravu pārvadāšanas pakalpojumus (</w:t>
      </w:r>
      <w:r w:rsidR="00000000" w:rsidRPr="00000000" w:rsidDel="00000000">
        <w:rPr>
          <w:i w:val="1"/>
          <w:rtl w:val="0"/>
        </w:rPr>
        <w:t xml:space="preserve">NACE</w:t>
      </w:r>
      <w:r w:rsidR="00000000" w:rsidRPr="00000000" w:rsidDel="00000000">
        <w:rPr>
          <w:rtl w:val="0"/>
        </w:rPr>
        <w:t xml:space="preserve"> 2. red. H sadaļas 49.42 klase), cauruļvadu transportu (</w:t>
      </w:r>
      <w:r w:rsidR="00000000" w:rsidRPr="00000000" w:rsidDel="00000000">
        <w:rPr>
          <w:i w:val="1"/>
          <w:rtl w:val="0"/>
        </w:rPr>
        <w:t xml:space="preserve">NACE</w:t>
      </w:r>
      <w:r w:rsidR="00000000" w:rsidRPr="00000000" w:rsidDel="00000000">
        <w:rPr>
          <w:rtl w:val="0"/>
        </w:rPr>
        <w:t xml:space="preserve"> 2. red. H sadaļas 49.5 grupa) un kosmisko transportu (</w:t>
      </w:r>
      <w:r w:rsidR="00000000" w:rsidRPr="00000000" w:rsidDel="00000000">
        <w:rPr>
          <w:i w:val="1"/>
          <w:rtl w:val="0"/>
        </w:rPr>
        <w:t xml:space="preserve">NACE</w:t>
      </w:r>
      <w:r w:rsidR="00000000" w:rsidRPr="00000000" w:rsidDel="00000000">
        <w:rPr>
          <w:rtl w:val="0"/>
        </w:rPr>
        <w:t xml:space="preserve"> 2. red. H sadaļas 51.22 klase);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enerģijas ražošanas, sadales un infrastruktūras nozarē atbilstoši regulas Nr. 651/2014 2. panta 130.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w:t>
      </w:r>
      <w:r w:rsidR="00000000" w:rsidRPr="00000000" w:rsidDel="00000000">
        <w:rPr>
          <w:i w:val="1"/>
          <w:rtl w:val="0"/>
        </w:rPr>
        <w:t xml:space="preserve">NACE</w:t>
      </w:r>
      <w:r w:rsidR="00000000" w:rsidRPr="00000000" w:rsidDel="00000000">
        <w:rPr>
          <w:rtl w:val="0"/>
        </w:rPr>
        <w:t xml:space="preserve"> 2. red. A sadaļas 1. nodaļa) un lauksaimniecības produktu pārstrādes nozarē (</w:t>
      </w:r>
      <w:r w:rsidR="00000000" w:rsidRPr="00000000" w:rsidDel="00000000">
        <w:rPr>
          <w:i w:val="1"/>
          <w:rtl w:val="0"/>
        </w:rPr>
        <w:t xml:space="preserve">NACE</w:t>
      </w:r>
      <w:r w:rsidR="00000000" w:rsidRPr="00000000" w:rsidDel="00000000">
        <w:rPr>
          <w:rtl w:val="0"/>
        </w:rPr>
        <w:t xml:space="preserve"> 2. red. C sadaļas 10. un 11. nodaļa), izņemot dabisko minerālūdeņu un citu pudelēs iepildītu ūdeņu ražošanu.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209; MK 03.05.2018. noteikumiem Nr. 259)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Vienā projekta iesniegumā ietver vienu no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minētajām aktivitātēm.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pretendents trešajā noslēgtajā gadā pēc projekta īstenošanas sasniedz šādus mērķus: attīsta saimniecisko darbību, saglabā esošās darba vietas un, ja kopējo attiecināmo izmaksu apmērs pārsniedz 200 000 </w:t>
      </w:r>
      <w:r w:rsidR="00000000" w:rsidRPr="00000000" w:rsidDel="00000000">
        <w:rPr>
          <w:i w:val="1"/>
          <w:rtl w:val="0"/>
        </w:rPr>
        <w:t xml:space="preserve">euro</w:t>
      </w:r>
      <w:r w:rsidR="00000000" w:rsidRPr="00000000" w:rsidDel="00000000">
        <w:rPr>
          <w:rtl w:val="0"/>
        </w:rPr>
        <w:t xml:space="preserve">, rada vismaz vienu jaunu darba vietu, ko saglabā visu projekta uzraudzības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03.05.2018. noteikumu Nr. 259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Jaunas darba vietas radīšana šo noteikumu izpratnē nozīmē, ka papildus jau esošajām darba vietām tiek izveidota jauna normāla laika darba vieta atbilstoši normatīvajiem aktiem par darba tiesiskajām attiecībām projekta īstenošanas nozarē, nesamazinot uzņēmuma kopējo darba vietu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209; MK 03.05.2018. noteikumiem Nr. 259)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03.05.2018. noteikumiem Nr. 259)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šo noteikumu 14. punktā minēto mērķu īstenošanai atbalsta pretendents, kas reģistrējies kā saimnieciskās darbības veicējs un kas saskaņā ar Komerclikumu nodarbina vairāk nekā piecus darbiniekus, projekta īstenošanas laikā piesaka sevi ierakstīšanai komercreģistrā kā individuālo komersantu vai dibina komercsabiedrību, kas atbilst šo noteikumu </w:t>
      </w:r>
      <w:r w:rsidR="00000000" w:rsidRPr="00000000" w:rsidDel="00000000">
        <w:rPr>
          <w:rtl w:val="0"/>
        </w:rPr>
        <w:t xml:space="preserve">6.</w:t>
      </w:r>
      <w:r w:rsidR="00000000" w:rsidRPr="00000000" w:rsidDel="00000000">
        <w:rPr>
          <w:rtl w:val="0"/>
        </w:rPr>
        <w:t xml:space="preserve"> punkta prasībām, tam dibinātajā komercsabiedrībā visu projekta uzraudzības laiku pieder vismaz 51 procents kapitāla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atbalsta saņēmējs – fiziska persona – projekta uzraudzības laikā kļūst par kapitāla daļu turētāju komercsabiedrībā, kas darbojas projekta īstenošanas nozarē, vai komercsabiedrībā, kas darbojas blakustirgus nozarē, un tam attiecīgajā komercsabiedrībā ir izšķiroša ietekme, atbalsta saņēmējam visu projekta uzraudzības laiku šajā komercsabiedrībā pieder ne mazāk kā 51 procents kapitāldaļu.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pretendents projekta iesniegumā pierāda saimnieciskās darbības ekonomisko dzīvotspēju atbilstoši šo noteikumu </w:t>
      </w:r>
      <w:r w:rsidR="00000000" w:rsidRPr="00000000" w:rsidDel="00000000">
        <w:rPr>
          <w:rtl w:val="0"/>
        </w:rPr>
        <w:t xml:space="preserve">20.</w:t>
      </w:r>
      <w:r w:rsidR="00000000" w:rsidRPr="00000000" w:rsidDel="00000000">
        <w:rPr>
          <w:rtl w:val="0"/>
        </w:rPr>
        <w:t xml:space="preserve"> punkta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projekta attiecināmo izmaksu kopsumma plānošanas periodā 2021.–2027. gadam: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iesniegumā norādītā naudas plūsma ir pozitīva laikposmā no pēdējā noslēgtā finanšu gada pārskata līdz projekta iesnieguma iesniegšanai, kā arī projekta iesnieguma iesniegšanas gadā, visos projekta īstenošanas gados un vismaz trīs gadus pēc projekta īstenošanas un apliecina spēju projektu īstenot un sasniegt mērķi;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 noslēgtajā gadā pēc projekta īstenošanas palielina neto apgrozījumu vismaz par 10 procentiem no projekta attiecināmo izmaksu summas projekta īstenošanas nozarē un nodrošina to visu projekta uzraudzības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plūsma ir pozitīva laikposmā no pēdējā noslēgtā finanšu gada pārskata līdz projekta iesnieguma iesniegšanai, kā arī projekta iesnieguma iesniegšanas gadā, visos projekta īstenošanas gados un vismaz trīs gadus pēc projekta īstenošanas un apliecina spēju projektu īstenot un sasniegt mērķi;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pierāda saimnieciskās darbības ekonomisko dzīvotspēju pēdējā noslēgtajā finanšu gadā pirms projekta iesnieguma iesniegšanas, un tā ekonomiskā dzīvotspēja atbilst diviem no šādiem rādītājiem: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kredītiem ir vismaz 1,00 (īstermiņa kredītiem nepieskaita nākamo periodu ieņēmumu sastāvā iekļauto valsts un Eiropas Savienības īstermiņa finansiālo atbalstu);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tīrās peļņas un ar 50 procentiem reizināta nolietojuma summa ir vismaz 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 noslēgtajā gadā pēc projekta īstenošanas palielina neto apgrozījumu vismaz par pieciem procentiem no projekta attiecināmo izmaksu summas projekta īstenošanas nozarē un nodrošina to visu projekta uzraudzības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Atbalsta pretendents visu projekta īstenošanas un uzraudzības laiku nodrošina, ka projekts atbilst pasākuma mērķim, un neaizvieto esošos pamatlīdzekļus. Par pamatlīdzekļu aizvietošanu, ievērojot šo noteikumu </w:t>
      </w:r>
      <w:r w:rsidR="00000000" w:rsidRPr="00000000" w:rsidDel="00000000">
        <w:rPr>
          <w:rtl w:val="0"/>
        </w:rPr>
        <w:t xml:space="preserve">53.</w:t>
      </w:r>
      <w:r w:rsidR="00000000" w:rsidRPr="00000000" w:rsidDel="00000000">
        <w:rPr>
          <w:rtl w:val="0"/>
        </w:rPr>
        <w:t xml:space="preserve"> punktā noteikto,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esošos pamatlīdzekļos, kas vecāki par 10 gadiem. Papildinot esošos pamatlīdzekļus, kas jaunāki par 10 gadiem, tie jāsaglabā projekta īstenošanas vietā vismaz piecus gadus pēc projekta īstenošanas vai līdz pamatlīdzekļa nolietojuma 10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celtspēja ir vismaz par 25 procentiem lielāka nekā saimniecībā vai uzņēmumā esošā pamatlīdzekļa ražošanas jauda;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būtiski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ir īpašnieks vai nomnieks (vismaz uz septiņiem gadiem no projekta iesnieguma iesniegšanas dienas) nekustamajam īpašumam, kurā, īstenojot projektu, paredzēts būvēt jaunas būves, pārbūvēt vai atjaunot esošās būves, tās aprīkot, uzstādīt stacionāros pamatlīdzekļus, ierīkot, atjaunot vai labiekārtot uzņēmuma teritoriju vai infrastruktūru, un to apliecina ieraksts zemesgrāmatā.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Papildnosacījumi atbalsta piešķiršanai tūrisma aktivitāšu veicināšanai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pretendents vismaz vienu gadu pirms projekta iesniegšanas kā tūrisma pakalpojumu sniedzējs ir iekļauts tūrisma bukletā vai tīmekļvietnē, kas popularizē tūrisma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9.3.5.</w:t>
      </w:r>
      <w:r w:rsidR="00000000" w:rsidRPr="00000000" w:rsidDel="00000000">
        <w:rPr>
          <w:rtl w:val="0"/>
        </w:rPr>
        <w:t xml:space="preserve"> apakšpunktā minētās aktivitātes īstenošanā atbalsta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peldvietu izveidi;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aktīvo atpūtas taku un tiltiņu izveidi vai labiekārtošanu;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rotaļlaukumu un aktīvas atpūtas un izklaides objektu izveidi vai labiekārtošanu un ar to saistīto iekārtu vai aprīkojuma iegādi un uzstādīšanu;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ūdenstūrisma apmetņu vai atpūtas vietu izveidi vai labiekārtošanu;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infrastruktūras pielāgošanu personām ar funkcionāliem traucējumiem;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inventāra iegādi tūrisma pakalpojumu sniegšanai un radošo darbnīcu izveidei;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laukumu un būvju izveidi, kas nodrošina ar sportu saistītas darbības, ja tās ietilpst esošajā vai plānotajā tūrisma pakalpojumā;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tūrisma pakalpojuma sniegšanai nepieciešamā inventāra uzglabāšanas nojumes vai slēgtu telpu izveidi vai paplašināšanu, kā arī teritorijas labiekārtošanu, ievērojot maksimālās attiecināmās izmaksas atbalsta aprēķināšanā galvenajiem būvju tipiem (turpmāk – maksimālās būvju tipu attiecināmās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lauku un zivsaimniecības attīstībai 2014.–2020. gada plānošanas periodā, kā arī pārejas laikā 2021. un 2022. gadā, Lauku atbalsta dienesta elektroniskajā pieteikšanās sistēmā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Tajā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aktivitāti, uz kuru piesakās;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 – darbības aprakstu, raksturojošos rādītājus, ražošanas ēkas un būves, tehniku un iekārtas, saņemto publisko finansējumu;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 – projekta mērķi, projekta aprakstu, projekta īstenošanas vietu, projekta īstenošanas darbības virzienu, investīciju rezultātā sasniedzamos rādītājus un ieguldījumu Latvijas Lauku attīstības programmas 2014.–2020. gadam un pārejas perioda mērķa virzienos;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deklarāciju saskaņā ar normatīvajiem aktiem par valsts un Eiropas Savienības atbalsta piešķiršanu lauku un zivsaimniecības attīstībai 2014.–2020. gada plānošanas periodā, kā arī pārejas laikā 2021. un 2022.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komercsabiedrību deklarēšanas kārtību atbilstoši mazajai (sīkajai) vai vidējai komercsabiedrībai;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zemesgrāmatā reģistrētu ilgtermiņa nomas līgumu;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procedūru apliecinošus dokumentus saskaņā ar normatīvajiem aktiem par iepirkuma procedūru un tās piemērošanas kārtību pasūtītāja finansētiem projektiem. Ja pretendents ir tiesīgs nepiemērot normatīvos aktus par iepirkuma procedūru un tās piemērošanas kārtību pasūtītāja finansētiem projektiem, tas iesniedz aprakstu brīvā formā, norādot, kā tika noteikta mazākā cena, un informāciju par aptaujātajiem uzņēmējiem. Aprakstam pievieno reklāmas bukletus un citu informāciju, kas apliecina noteiktās cenas objektivitāti;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jaunas būvniecības, ēkas atjaunošanas un pārbūves projektiem atbilstoši plānotajai būvniecības iecerei un būvju grupai papildus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būvatļauju, paskaidrojuma rakstu vai apliecinājuma karti ar būvvaldes atzīmi par būvniecības ieceres akceptu;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būvprojektu, ja atbilstoši plānotajai būvniecības iecerei būvvalde pretendentam ir izsniegusi būvatļauju un tajā izdarījusi atzīmi par projektēšanas nosacījumu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papildinātu būvatļauju ar būvvaldes atzīmi par būvdarbu uzsākšanas nosacījumu izpildi – kopā ar projekta iesniegumu vai deviņu mēnešu laikā pēc dienas, kad stājies spēkā lēmums par projekta iesnieguma apstiprināšanu;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izmaksu tāmi, ja atbilstoši plānotajai būvniecības iecerei būvvalde pretendentam ir izsniegusi paskaidrojuma rakstu vai apliecinājuma karti;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būvprojektu un būvatļauju ar būvvaldes atzīmi par projektēšanas nosacījumu izpildi, ja iegādājas būvmateriālus un būvvalde atbilstoši plānotajai būvniecības iecerei nav izsniegusi paskaidrojuma rakstu vai apliecinājuma karti;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investīcijas paredzētas ēku energoefektivitātes palielināšanai,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 eksperta ēku energoefektivitātes jomā izsniegta energosertifikāta un tā pielikumu kopijas (pirms tiek uzsākta ēkas pārbūve vai atjaunošana) un ēkas pagaidu energoserfikāta un tā pielikuma kopijas (pēc ēkas nodošanas ekspluatācijā, pārbūves vai atjaunošanas) saskaņā ar normatīvajiem aktiem par ēku energosertifikāciju – ēkām, kurām piemēro ēku energoefektivitātes prasības;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ēku energoefektivitātes jomā vai uzņēmumu energoauditora izstrādātu ēkas energoaudita pārskatu pirms ēkas pārbūves vai atjaunošanas un pēc ēkas nodošanas ekspluatācijā, pārbūves vai atjaunošanas (7. pielikums) – ēkām, kurām nepiemēro ēku energoefektivitātes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nacionālajā akreditācijas institūcijā akreditēta energoauditora atzinumu, kas apliecina iekārtas energoefektivitātes palielinājumu vismaz par 20 procentiem salīdzinājumā ar nomaināmo iekārtu, enerģijas patēriņa datus pirms un pēc projekta īstenošanas, enerģijas sākumdatus un to avotus, izmantoto aprēķinu metodiku un veikto mērījumu aprakstu, ja paredzēti ieguldījumi energoefektivitātei iekārtās;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atbalsta pretendenta elektroenerģijas patēriņu iepriekšējā kalendāra gadā, ja projekts paredz atjaunojamās enerģijas ražošanu pašpatēriņam. Ja atjaunojamās enerģijas ražošanas jauda pārsniedz iepriekšējā kalendāra gadā patērēto elektroenerģijas apjomu, atbalsta pretendents papildus iesniedz pamatojumu elektroenerģijas jaudas palielināšanai un tehnisko dokumentāciju, kas apliecina sagaidāmo elektroenerģijas patēriņa pieaugumu.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Pretendējot uz finansējumu jaunai būvniecībai vai pārbūves projektiem atbilstoši plānotajai būvniecības iecerei un būvju grupai, šo noteikumu </w:t>
      </w:r>
      <w:r w:rsidR="00000000" w:rsidRPr="00000000" w:rsidDel="00000000">
        <w:rPr>
          <w:rtl w:val="0"/>
        </w:rPr>
        <w:t xml:space="preserve">25.6.</w:t>
      </w:r>
      <w:r w:rsidR="00000000" w:rsidRPr="00000000" w:rsidDel="00000000">
        <w:rPr>
          <w:rtl w:val="0"/>
        </w:rPr>
        <w:t xml:space="preserve"> apakšpunktā minētos būvniecības dokumentus (izņemot </w:t>
      </w:r>
      <w:r w:rsidR="00000000" w:rsidRPr="00000000" w:rsidDel="00000000">
        <w:rPr>
          <w:rtl w:val="0"/>
        </w:rPr>
        <w:t xml:space="preserve">25.6.3.</w:t>
      </w:r>
      <w:r w:rsidR="00000000" w:rsidRPr="00000000" w:rsidDel="00000000">
        <w:rPr>
          <w:rtl w:val="0"/>
        </w:rPr>
        <w:t xml:space="preserve"> apakšpunktā minētos dokumentus), kā arī </w:t>
      </w:r>
      <w:r w:rsidR="00000000" w:rsidRPr="00000000" w:rsidDel="00000000">
        <w:rPr>
          <w:rtl w:val="0"/>
        </w:rPr>
        <w:t xml:space="preserve">25.5.</w:t>
      </w:r>
      <w:r w:rsidR="00000000" w:rsidRPr="00000000" w:rsidDel="00000000">
        <w:rPr>
          <w:rtl w:val="0"/>
        </w:rPr>
        <w:t xml:space="preserve"> apakšpunktā minētos iepirkuma dokumentus par būvniecību, būves atjaunošanas vai pārbūves un vispārējām izmaksām, kas saistītas ar būvniecību, iesniedz kopā ar projekta iesniegumu vai sešu mēnešu laikā pēc tam, kad stājies spēkā Lauku atbalsta dienesta lēmums par projekta iesnieguma apstiprināšanu.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w:t>
      </w:r>
      <w:r w:rsidR="00000000" w:rsidRPr="00000000" w:rsidDel="00000000">
        <w:rPr>
          <w:rtl w:val="0"/>
        </w:rPr>
        <w:t xml:space="preserve"> apakšpunktā minētās aktivitātes īstenošanai atbalsta pretendents iesniedz arī šo noteikumu </w:t>
      </w:r>
      <w:r w:rsidR="00000000" w:rsidRPr="00000000" w:rsidDel="00000000">
        <w:rPr>
          <w:rtl w:val="0"/>
        </w:rPr>
        <w:t xml:space="preserve">23.</w:t>
      </w:r>
      <w:r w:rsidR="00000000" w:rsidRPr="00000000" w:rsidDel="00000000">
        <w:rPr>
          <w:rtl w:val="0"/>
        </w:rPr>
        <w:t xml:space="preserve"> punktā minēto bukletu vai izdruku no tīmekļvietnes.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iesniegumus sarindo atbilstoši iegūtajam punktu skaitam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projektu atlasē punktu skaits ir vienāds, priekšroka ir atbalsta pretendentam, kuram projekta īstenošanai paredzētas mazākas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 minēto aktivitāšu īstenošanu pretendents uzsāk ne vēlāk kā sešu mēnešu laikā pēc tam, kad stājies spēkā lēmums par projekta iesnieguma apstiprināšanu.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punktā minēto nosacījumu uzskata par izpildītu, ja atbalsta pretendents: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veido vismaz 10 procentu no projektā paredzēto pamatlīdzekļu iegādes kopējās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ir noslēdzis līgumu un samaksājis avansu vismaz 20 procentu apmērā no paredzētās iegādes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209)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Plānošanas periodā 2021.–2027. gadam vienai ar atbalsta pretendentu saistīto personu grupai kopējā attiecināmo izmaksu summa nepārsniedz 300 000 </w:t>
      </w:r>
      <w:r w:rsidR="00000000" w:rsidRPr="00000000" w:rsidDel="00000000">
        <w:rPr>
          <w:i w:val="1"/>
          <w:rtl w:val="0"/>
        </w:rPr>
        <w:t xml:space="preserve">euro</w:t>
      </w:r>
      <w:r w:rsidR="00000000" w:rsidRPr="00000000" w:rsidDel="00000000">
        <w:rPr>
          <w:rtl w:val="0"/>
        </w:rPr>
        <w:t xml:space="preserve">, tai skaitā par mobilās tehnikas iegādi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Vienam atbalsta pretendentam plānošanas periodā 2021.–2027. gadam pieejamais maksimālais attiecināmo izmaksu apmērs tiek aprēķināts, nepārsniedzot atbalsta pretendenta neto apgrozījumu no saimnieciskās darbības pēdējā noslēgtajā gadā pirms projekta iesnieguma iesniegšanas vairāk kā trīs reizes. Šo nosacījumu nepiemēro, ja atbalsta pretendenta kopējā atbalstīto attiecināmo izmaksu summa plānošanas periodā 2021.–2027. gadam nepārsniedz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 intensitāte no projekta kopējās attiecināmo izmaksu summas (reģioni atbilstoši statistisko NUTS 3 reģionu klasifikatoram):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vai mazajiem komersantiem Kurzemes, Zemgales, Vidzemes un Latgales reģionā – 40 procentu, ieguldījumiem energoefektīvās ēkās – 50 procentu, Pierīgas reģionā – 40 procentu;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un lielajiem komersantiem Kurzemes, Zemgales, Vidzemes un Latgales reģionā – 40 procentu, vidējiem komersantiem ieguldījumiem energoefektīvās ēkās – 50 procentu;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specializētās meža tehnikas iegādei – 35 procenti, Pierīgas reģionā lielajiem komersantiem – 30 procentu;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Pierīgas reģionā lielajiem komersantiem – 30 procentu, vidējiem komersantiem – 40 procentu;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mobilās tehnikas iegādei – 25 procenti.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Īstenojot ieguldījumus energoefektīvās ēkās, atbalsta pretendents nodrošina, ka pēc būvdarbu pabeigšanas ēkas energoefektivitāte vismaz par 20 procentiem pārsniedz būvniecību un energoefektivitāti regulējošos normatīvajos aktos noteikto ēkas minimālo siltuma zudumu koeficientu HTR (W/K).</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18.04.2017. noteikumiem Nr. 209)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Pasākumā ir noteiktas šādas attiecināmās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ražošanai un pakalpojumu sniegšanai nepieciešamo pamatlīdzekļu (tehnikas, iekārtas un aprīkojuma, tostarp datoru programmatūras) iegādes izmaksas, lai tieši nodrošinātu ražošanas procesu vai pakalpojumu sniegšanu attiecīgajā projekta īstenošanas nozarē, kā arī vienreizējas izmaksas, kas saistītas ar tehnikas un iekārtu uzstādīšanu to darbības nodrošināšanai;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jaunas būvniecības vai pārbūves projektu izmaksas atbilstoši plānotajai būvniecības iecerei un būvju grupai, pamatojoties uz līgumiem ar trešajām personām, kas ir atbildīgas par darbu veikšanu, bet nepārsniedzot maksimālās attiecināmās izmaksas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būvmateriālu iegādes izmaksas, pamatojoties uz akceptētu būvprojektu vai atbalsta pretendenta sastādītu tāmi būvniecības darbiem, ja būvvalde pretendentam ir izsniegusi paskaidrojuma rakstu vai apliecinājuma karti, bet nepārsniedzot maksimālās attiecināmās izmaksas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izmaksas (būvprojekta izstrādes izmaksas atbilstoši būvniecību regulējošajiem normatīvajiem aktiem, tai skaitā par arhitektu un inženieru pakalpojumiem, honorāriem, ekspertīzi, būvuzraudzību un autoruzraudzību), bet ne vairāk kā septiņi procenti no būvniecības tāmē iekļauto attiecināmo izmaksu kopsummas, nepārsniedzot 5000 </w:t>
      </w:r>
      <w:r w:rsidR="00000000" w:rsidRPr="00000000" w:rsidDel="00000000">
        <w:rPr>
          <w:i w:val="1"/>
          <w:rtl w:val="0"/>
        </w:rPr>
        <w:t xml:space="preserve">euro</w:t>
      </w:r>
      <w:r w:rsidR="00000000" w:rsidRPr="00000000" w:rsidDel="00000000">
        <w:rPr>
          <w:rtl w:val="0"/>
        </w:rPr>
        <w:t xml:space="preserve">. Būvprojekta izmaksas ir attiecināmas, ja projekta attiecināmajās izmaksās ir paredzēta attiecīgās ēkas būvniecība, būves atjaunošana vai pārbūve;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izdevumi par tādas mobilās tehnikas iegādi, kas reģistrējama Ceļu satiksmes drošības direkcijā vai Valsts tehniskās uzraudzības aģentūrā, ja šo mobilo tehniku saskaņā ar regulas Nr.  </w:t>
      </w:r>
      <w:r w:rsidR="00000000" w:rsidRPr="00000000" w:rsidDel="00000000">
        <w:rPr>
          <w:rtl w:val="0"/>
        </w:rPr>
        <w:t xml:space="preserve">651/2014</w:t>
      </w:r>
      <w:r w:rsidR="00000000" w:rsidRPr="00000000" w:rsidDel="00000000">
        <w:rPr>
          <w:rtl w:val="0"/>
        </w:rPr>
        <w:t xml:space="preserve"> 13. panta "b" apakšpunktu nav paredzēts izmantot komercpārvadājumu veikšanai. Mobilā tehnika šo noteikumu izpratnē ir: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mehāniskais transportlīdzeklis (ierīce, kas var braukt pa ceļu un ir paredzēta pasažieru vai kravas pārvadāšanai vai speciālu darbu veikšanai) un tā aprīkojums;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velkamais transportlīdzeklis (transportlīdzeklis, kam nav motora un kas paredzēts braukšanai savienojumā ar transportlīdzekli) jeb piekabe un tā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izdevumi par specializētās meža tehnikas iegādi. Specializētā meža tehnika ir mežizstrādes pašgājējtehnika (pievešanas, treilēšanas, koku gāšanas, atzarošanas un sagarināšanas mašīnas), kura ir rūpnieciski ražota un konstruktīvi paredzēta speciālas nozīmes kravu pārvadāšanai, ievērojot šo noteikumu 12.5.5. apakšpunktu, vai specifisku darbu veikšanai un uz kuras ir uzstādītas specifisko funkciju izpildei paredzētās iekārtas;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energosertifikāta un tā pielikumu, ēkas pagaidu energosertifikāta un tā pielikumu vai ēkas energoaudita pārskatu sagatavošanas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izdevumi par iekārtu un aprīkojuma iegādi un uzstādīšanu atjaunojamās elektroenerģijas ražošanai atbalsta pretendenta pašpatēriņam.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pretendents neparedz publisko finansējumu iekārtu uzstādīšanai, tās uzstāda un nodod ekspluatācijā atbilstoši normatīvajiem aktiem par iekārtu uzstādīšanas un lietošanas kārtību. Publisko finansējumu par attiecīgajām iekārtām saņem tikai pēc to nodošanas ekspluatācijā un apliecinošu dokumentu iesniegšanas Lauku atbalsta dienestā.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pretendents paredz ieguldījumus enerģijas ražošanas iekārtās atbilstoši šo noteikumu </w:t>
      </w:r>
      <w:r w:rsidR="00000000" w:rsidRPr="00000000" w:rsidDel="00000000">
        <w:rPr>
          <w:rtl w:val="0"/>
        </w:rPr>
        <w:t xml:space="preserve">38.8. </w:t>
      </w:r>
      <w:r w:rsidR="00000000" w:rsidRPr="00000000" w:rsidDel="00000000">
        <w:rPr>
          <w:rtl w:val="0"/>
        </w:rPr>
        <w:t xml:space="preserve">apakšpunktam</w:t>
      </w:r>
      <w:r w:rsidR="00000000" w:rsidRPr="00000000" w:rsidDel="00000000">
        <w:rPr>
          <w:rtl w:val="0"/>
        </w:rPr>
        <w:t xml:space="preserve">,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projekta galvenais mērķis nav vērsts uz enerģijas ražošanu un tirdzniecību;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enerģija saražota pretendenta pašpatēriņam, un enerģijas ražošanas jauda ir pielāgota pretendenta ražošanas vai pakalpojumu nodrošināšanai. Atjaunojamās elektroenerģijas ražošanas jauda nepārsniedz atbalsta pretendenta elektroenerģijas pašpatēriņu iepriekšējā kalendāra gadā, vai atbalsta pretendents pamato plānoto elektroenerģijas patēriņa palielinājumu;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ieguldījumi attiecināmi uz atjaunojamiem enerģijas avotiem vai augstas efektivitātes koģenerāciju;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sākotnējie ieguldījumi enerģiju ražojošās iekārtās ir plānoti mazākā apjomā attiecībā pret visiem veicamajiem sākotnējiem ieguldījumiem projekta ietvaros. Enerģiju ražojošo iekārtu izmaksas ir attiecināmas ne vairāk kā 30 procentu apmērā no kopējās ieguldījumu vērtības 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projektā ir paredzētas tikai būvniecības, tostarp teritorijas labiekārtošanas, izmaksas, bet nav paredzētas ēku un telpu aprīkošanas, iekārtu un aprīkojuma iegādes un uzstādīšanas izmaksas, atbalsta saņēmējs pēdējo maksājuma pieprasījumu Lauku atbalsta dienestā iesniedz pēc ēku un telpu aprīkošanas, iekārtu un aprīkojuma iegādes un uzstādīšanas, kad ir iespējama funkcionāla telpu un teritorijas izmantošana un ražošana vai pakalpojuma sniegšana. Pirms ēku un telpu aprīkošanas un iekārtu un aprīkojuma uzstādīšanas atbalsta saņēmējs, pamatojoties uz izdevumu dokumentiem, var saņemt starpmaksājumus ne vairāk kā 80 procentu apmērā no piešķirtā publiskā finansējuma.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Ievērojot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 norādīto maksimāli pieļaujamo atbalsta intensitāti, kā arī šo noteikumu </w:t>
      </w:r>
      <w:r w:rsidR="00000000" w:rsidRPr="00000000" w:rsidDel="00000000">
        <w:rPr>
          <w:rtl w:val="0"/>
        </w:rPr>
        <w:t xml:space="preserve">53.</w:t>
      </w:r>
      <w:r w:rsidR="00000000" w:rsidRPr="00000000" w:rsidDel="00000000">
        <w:rPr>
          <w:rtl w:val="0"/>
        </w:rPr>
        <w:t xml:space="preserve"> punktā minētos nosacījumus, galvenajiem būvju tipiem maksimālo attiecināmo izmaksu publiskā finansējuma aprēķinā ietver visas ar objekta būvniecību saistītās izmaksas (tai skaitā iekšējo un ārējo ūdensvadu, iekšējās un ārējās kanalizācijas, iekšējās un ārējās elektroapgādes, ventilācijas un apkures sistēmas izmaksas), bet neietver iekārtu un aprīkojuma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projektā paredzētās jaunās būvniecības, pārbūves vai būves atjaunošanas izmaksas konkrētajam būves tipam pārsniedz noteiktās maksimālās attiecināmās izmaksas un tās ir nepieciešamas projekta mērķu sasniegšanai, projekta iesniegumu nenoraida, ja pretendents sedz izmaksu starpību.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tieši saistīti ar attiecīgā pasākuma mērķa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Maksimālās attiecināmās izmaksas atbalsta aprēķināšanā galvenajiem būvju tipiem noteiktas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projektu īstenošanas laikā saskaņā ar Centrālās statistikas pārvaldes datiem būvniecības izmaksu pieaugums pārsniedz piecus procentus, salīdzinot ar ceturksni, kurā iesniegts projekta iesniegums, tad par attiecīgi pārsniegto procentpunktu apmēru pieļaujams palielināt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minētās maksimālās attiecināmās izmaksas, nepārsniedzot projektam apstiprināto kopējo attiecināmo izmaksu summu un nemainot projekta mērķi.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attiecināmajām izmaksām uzskata šādas tieši ar ražošanu vai tūrisma pakalpojumu sniegšanu nesaistītas izmaksas, ja telpas platība (m</w:t>
      </w:r>
      <w:r w:rsidR="00000000" w:rsidRPr="00000000" w:rsidDel="00000000">
        <w:rPr>
          <w:vertAlign w:val="superscript"/>
          <w:rtl w:val="0"/>
        </w:rPr>
        <w:t xml:space="preserve">2</w:t>
      </w:r>
      <w:r w:rsidR="00000000" w:rsidRPr="00000000" w:rsidDel="00000000">
        <w:rPr>
          <w:rtl w:val="0"/>
        </w:rPr>
        <w:t xml:space="preserve">) vai apjoms (m</w:t>
      </w:r>
      <w:r w:rsidR="00000000" w:rsidRPr="00000000" w:rsidDel="00000000">
        <w:rPr>
          <w:vertAlign w:val="superscript"/>
          <w:rtl w:val="0"/>
        </w:rPr>
        <w:t xml:space="preserve">3</w:t>
      </w:r>
      <w:r w:rsidR="00000000" w:rsidRPr="00000000" w:rsidDel="00000000">
        <w:rPr>
          <w:rtl w:val="0"/>
        </w:rPr>
        <w:t xml:space="preserve">) nepārsniedz 10 procentus no projektā paredzētās būves kopējās platības (m</w:t>
      </w:r>
      <w:r w:rsidR="00000000" w:rsidRPr="00000000" w:rsidDel="00000000">
        <w:rPr>
          <w:vertAlign w:val="superscript"/>
          <w:rtl w:val="0"/>
        </w:rPr>
        <w:t xml:space="preserve">2</w:t>
      </w:r>
      <w:r w:rsidR="00000000" w:rsidRPr="00000000" w:rsidDel="00000000">
        <w:rPr>
          <w:rtl w:val="0"/>
        </w:rPr>
        <w:t xml:space="preserve">) vai apjoma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administratīvo telpu būvniecības vai esošo telpu pārbūves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un caurlaides telpu ierīkošanas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 un nepieciešamība projekta aktivitātes īstenošanā;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ēku balkonu un terašu izbūves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un teritorijas uzturēšanas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personāla atlīdzība;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tiem pretendentiem, kas nav reģistrēti kā pievienotās vērtības nodokļa maksātāji);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vispārējas nozīmes transportlīdzekļu (tostarp ar iekšdedzes dzinējiem) izmaksas, kuri nav īpaši pielāgoti speciālu funkciju veikšanai, izņemot tādu specializēto transportlīdzekļu izmaksas, kuri konstruktīvi un tikai rūpnieciski ir ražoti speciālas nozīmes kravu pārvadāšanai vai specifisku darbu veikšanai un uz kuriem ir uzstādītas specifisko funkciju veikšanai paredzētas iekārtas;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tādu iekārtu, tehnikas un aprīkojuma iegādei, kas paredzēts lauksaimniecības produkcijas ražošanai;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46.11.</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mazvērtīgā inventāra izmaksas. Mazvērtīgais inventārs šo noteikumu izpratnē ir inventārs, kura vērtība ir mazāka nekā atbalsta pretendenta pamatlīdzekļu summa atbilstoši tā grāmatvedības uzskaites metodikai, kurš nav uzskaitīts krājumos un kura kalpošanas laiks ir mazāks nekā viens gads;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kas radušās pirms projekta iesnieguma iesniegšanas;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izmaksas, kas veiktas pēc projekta īstenošanas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citas izmaksas, kas nav attiecināmas saskaņā ar regulu Nr.  </w:t>
      </w:r>
      <w:r w:rsidR="00000000" w:rsidRPr="00000000" w:rsidDel="00000000">
        <w:rPr>
          <w:rtl w:val="0"/>
        </w:rPr>
        <w:t xml:space="preserve">1305/2013</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Izmaksas, kas pēc Lauku atbalsta dienesta novērtējuma pārsniedz vidējās tirgus cenas, kā arī aktivitāšu īstenošanas un mērķu sasniegšanas laika grafika noteiktajā termiņā nepabeigto darbu izmaksas uzskata par neattiecināmajām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Finansējums netiek piešķirts, ja atbalsta pretendents ir uzsācis atbalstāmās aktivitātes īstenošanu pirms projekta iesnieguma iesniegšanas Lauku atbalsta dienestā.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punktā minētās attiecināmās izmaksas atbalsta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tikai projekta iesniegumā norādītajā projekta īstenošanas vietā un savā saimnieciskajā darbībā;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ietver aktīvos kā amortizējamos ilgtermiņa ieguldījumus, kas paliek atbalsta saņēmēja īpašumā un ko nenodod lietošanā trešajām personām vismaz piecus gadus pēc projekta īstenošanas pabeigšanas.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Valsts atbalsta nosacījumu piemērošana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 minētajām aktivitātēm atbalstu sniedz saskaņā ar regulas Nr. </w:t>
      </w:r>
      <w:r w:rsidR="00000000" w:rsidRPr="00000000" w:rsidDel="00000000">
        <w:rPr>
          <w:rtl w:val="0"/>
        </w:rPr>
        <w:t xml:space="preserve">651/2014</w:t>
      </w:r>
      <w:r w:rsidR="00000000" w:rsidRPr="00000000" w:rsidDel="00000000">
        <w:rPr>
          <w:rtl w:val="0"/>
        </w:rPr>
        <w:t xml:space="preserve"> 14. panta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regulas Nr. 651/2014 14. panta 14. punktu atbalsta saņēmējs nodrošina finansiālu ieguldījumu vismaz 25 procentu apmērā no attiecināmajām izmaksām, izmantojot pašu līdzekļus vai ārējo finansējumu, par kuru nav saņemts publisks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Projekta iesniedzējs, kas darbojas gan regulas Nr.  </w:t>
      </w:r>
      <w:r w:rsidR="00000000" w:rsidRPr="00000000" w:rsidDel="00000000">
        <w:rPr>
          <w:rtl w:val="0"/>
        </w:rPr>
        <w:t xml:space="preserve">651/2014</w:t>
      </w:r>
      <w:r w:rsidR="00000000" w:rsidRPr="00000000" w:rsidDel="00000000">
        <w:rPr>
          <w:rtl w:val="0"/>
        </w:rPr>
        <w:t xml:space="preserve"> 1. panta 3. punkta "a", "b" vai "c" apakšpunktā minētajās nozarēs, gan citās nozarēs, uz kurām attiecas regulā Nr.  </w:t>
      </w:r>
      <w:r w:rsidR="00000000" w:rsidRPr="00000000" w:rsidDel="00000000">
        <w:rPr>
          <w:rtl w:val="0"/>
        </w:rPr>
        <w:t xml:space="preserve">651/2014</w:t>
      </w:r>
      <w:r w:rsidR="00000000" w:rsidRPr="00000000" w:rsidDel="00000000">
        <w:rPr>
          <w:rtl w:val="0"/>
        </w:rPr>
        <w:t xml:space="preserve"> noteiktās darbības jomas, nodala atbalstāmās darbības vai finanšu plūsmas no citu darbības nozaru finanšu plūsmas, nodrošinot, ka, veicot darbības nodalītajās nozarēs, netiek gūts labums no atbalsta, kas piešķirts saskaņā ar šiem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Atbalstu nepiešķir regulas Nr.  </w:t>
      </w:r>
      <w:r w:rsidR="00000000" w:rsidRPr="00000000" w:rsidDel="00000000">
        <w:rPr>
          <w:rtl w:val="0"/>
        </w:rPr>
        <w:t xml:space="preserve">651/2014</w:t>
      </w:r>
      <w:r w:rsidR="00000000" w:rsidRPr="00000000" w:rsidDel="00000000">
        <w:rPr>
          <w:rtl w:val="0"/>
        </w:rPr>
        <w:t xml:space="preserve"> 1. panta 4. punkta "a" apakšpunktā minētajā gadījumā.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38.</w:t>
      </w:r>
      <w:r w:rsidR="00000000" w:rsidRPr="00000000" w:rsidDel="00000000">
        <w:rPr>
          <w:rtl w:val="0"/>
        </w:rPr>
        <w:t xml:space="preserve"> punktā minētajām attiecināmajām izmaksām piešķir saskaņā ar regulas Nr.  </w:t>
      </w:r>
      <w:r w:rsidR="00000000" w:rsidRPr="00000000" w:rsidDel="00000000">
        <w:rPr>
          <w:rtl w:val="0"/>
        </w:rPr>
        <w:t xml:space="preserve">651/2014</w:t>
      </w:r>
      <w:r w:rsidR="00000000" w:rsidRPr="00000000" w:rsidDel="00000000">
        <w:rPr>
          <w:rtl w:val="0"/>
        </w:rPr>
        <w:t xml:space="preserve"> 14. panta 4. punkta "a" apakšpunktu, ievērojot, ka materiālie aktīvi atbilst regulas Nr.  </w:t>
      </w:r>
      <w:r w:rsidR="00000000" w:rsidRPr="00000000" w:rsidDel="00000000">
        <w:rPr>
          <w:rtl w:val="0"/>
        </w:rPr>
        <w:t xml:space="preserve">651/2014</w:t>
      </w:r>
      <w:r w:rsidR="00000000" w:rsidRPr="00000000" w:rsidDel="00000000">
        <w:rPr>
          <w:rtl w:val="0"/>
        </w:rPr>
        <w:t xml:space="preserve"> 2. panta 29. punkta un regulas Nr.  </w:t>
      </w:r>
      <w:r w:rsidR="00000000" w:rsidRPr="00000000" w:rsidDel="00000000">
        <w:rPr>
          <w:rtl w:val="0"/>
        </w:rPr>
        <w:t xml:space="preserve">651/2014</w:t>
      </w:r>
      <w:r w:rsidR="00000000" w:rsidRPr="00000000" w:rsidDel="00000000">
        <w:rPr>
          <w:rtl w:val="0"/>
        </w:rPr>
        <w:t xml:space="preserve"> 2. panta 49. punkta definīcijai un šo noteikumu </w:t>
      </w:r>
      <w:r w:rsidR="00000000" w:rsidRPr="00000000" w:rsidDel="00000000">
        <w:rPr>
          <w:rtl w:val="0"/>
        </w:rPr>
        <w:t xml:space="preserve">38.</w:t>
      </w:r>
      <w:r w:rsidR="00000000" w:rsidRPr="00000000" w:rsidDel="00000000">
        <w:rPr>
          <w:rtl w:val="0"/>
        </w:rPr>
        <w:t xml:space="preserve"> punktā minētās izmaksas ir attiecināmas, ja tās veido projektā radīto pamatlīdzekļa vērtību.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Lielais komersants atbilst regulas Nr. 651/2014 2. panta 24. punktā noteiktajai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651/2014</w:t>
      </w:r>
      <w:r w:rsidR="00000000" w:rsidRPr="00000000" w:rsidDel="00000000">
        <w:rPr>
          <w:rtl w:val="0"/>
        </w:rPr>
        <w:t xml:space="preserve"> 14. panta 5. punktu projektā veiktos ieguldījumus saglabā projekta īstenošanas vietā vismaz piecus gadus pēc tā īstenošanas.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651/2014</w:t>
      </w:r>
      <w:r w:rsidR="00000000" w:rsidRPr="00000000" w:rsidDel="00000000">
        <w:rPr>
          <w:rtl w:val="0"/>
        </w:rPr>
        <w:t xml:space="preserve"> 14. panta 6. punktu atbalsta pretendents, īstenojot projektu, iegādājas jaunus ražošanas pamatlīdzekļus.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Piešķirot atbalstu lielajiem komersantiem, ievēro regulas Nr. </w:t>
      </w:r>
      <w:r w:rsidR="00000000" w:rsidRPr="00000000" w:rsidDel="00000000">
        <w:rPr>
          <w:rtl w:val="0"/>
        </w:rPr>
        <w:t xml:space="preserve">651/2014</w:t>
      </w:r>
      <w:r w:rsidR="00000000" w:rsidRPr="00000000" w:rsidDel="00000000">
        <w:rPr>
          <w:rtl w:val="0"/>
        </w:rPr>
        <w:t xml:space="preserve"> 2. panta 49. punkta un 14. panta 7. punkta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Nemateriālie aktīvi atbilst regulas Nr. 651/2014 14. panta 8. punktā minētajiem nosacījumiem. Lielajiem komersantiem nemateriālos aktīvus var finansēt līdz 50 procentiem no sākotnējo ieguldījumu kopējām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Atbalstu saskaņā ar šiem noteikumiem nepiešķir, ja atbilstoši regulas Nr.  </w:t>
      </w:r>
      <w:r w:rsidR="00000000" w:rsidRPr="00000000" w:rsidDel="00000000">
        <w:rPr>
          <w:rtl w:val="0"/>
        </w:rPr>
        <w:t xml:space="preserve">651/2014</w:t>
      </w:r>
      <w:r w:rsidR="00000000" w:rsidRPr="00000000" w:rsidDel="00000000">
        <w:rPr>
          <w:rtl w:val="0"/>
        </w:rPr>
        <w:t xml:space="preserve"> 14. panta 13. punktā noteiktajam vienotā ieguldījumu projekta attiecināmo izmaksu kopsumma pārsniedz 50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Saistītās personas atbilst regulas Nr.  </w:t>
      </w:r>
      <w:r w:rsidR="00000000" w:rsidRPr="00000000" w:rsidDel="00000000">
        <w:rPr>
          <w:rtl w:val="0"/>
        </w:rPr>
        <w:t xml:space="preserve">651/2014</w:t>
      </w:r>
      <w:r w:rsidR="00000000" w:rsidRPr="00000000" w:rsidDel="00000000">
        <w:rPr>
          <w:rtl w:val="0"/>
        </w:rPr>
        <w:t xml:space="preserve"> I pielikuma 3. panta 3. punktā noteiktajai saistīto uzņēmumu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Atbalstu, kas piešķirts, pamatojoties uz šiem noteikumiem, var apvienot ar citu valsts atbalstu, kura attiecināmās izmaksas nav nosakāmas, nepārsniedzot šajos noteikumos paredzēto finansējuma intensitāti un apmēru un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Piešķirto finansējumu šajos noteikumos noteiktajām attiecināmajām izmaksām var apvienot ar citas atbalsta programmas vai individuālā atbalsta projekta ietvaros piešķirto finansējumu, tai skaitā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citas atbalsta programmas vai individuālā atbalsta projekta ietvaros piešķirto finansējumu nepārsniedz maksimāli pieļaujamo reģionālā finansējuma intensitāti (reģioni atbilstoši statistisko NUTS 3 reģionu klasifikatoram):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vai mazajiem komersantiem Kurzemes, Zemgales, Vidzemes un Latgales reģionā – 60 procentu, Pierīgas reģionā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reģionā lielajiem komersantiem – 40 procentu, vidējiem komersantiem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Pierīgas reģionā lielajiem komersantiem – 30 procentu, vidējiem komersantiem – 40 procentu.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saņēmējs izmanto šo noteikumu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minēto kumulāciju, tas, pretendējot uz atbalstu šo noteikumu ietvaros, norāda visu informāciju par plānoto un piešķirto atbalstu tā paša projekta ietvaros, tai skaitā par tām pašām attiecināmajām izmaksām, norādot atbalsta piešķiršanas datumu, atbalsta sniedzēju, atbalsta pasākumu un plānoto vai piešķirto atbalsta summu, kā arī atbalsta intensitāti.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projektam piesaista citu publisko finansējumu, projektu var uzsākt tad, kad visās iestādēs, kur pretendē uz atbalstu, ir iesniegts pieteikums un ir pieņemts lēmums par atbalsta piešķiršanu vai noslēgts līgums (ja atbalstu nepiešķir ar lēmumu). Uzsāktais projekts atbilst regulas Nr. 651/2014 2. panta 23. punktam un ir tāds projekts, kura īstenošanas darbi ir sākti, par ko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 Attiecībā uz pārņemšanu darbu sākums ir brīdis, kad tiek iegādāti aktīvi, kas ir tieši saistīti ar iegādāto uzņēmējdarbības vietu.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18.04.2017. noteikumiem Nr. 209)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Atbalstu nepiešķir, ja Lauku atbalsta dienests uz atbalsta piešķiršanas brīdi ir konstatējis kādu no grūtībās nonākuša uzņēmuma pazīmēm atbilstoši regulas Nr. </w:t>
      </w:r>
      <w:r w:rsidR="00000000" w:rsidRPr="00000000" w:rsidDel="00000000">
        <w:rPr>
          <w:rtl w:val="0"/>
        </w:rPr>
        <w:t xml:space="preserve">651/2014</w:t>
      </w:r>
      <w:r w:rsidR="00000000" w:rsidRPr="00000000" w:rsidDel="00000000">
        <w:rPr>
          <w:rtl w:val="0"/>
        </w:rPr>
        <w:t xml:space="preserve"> 2. panta 18. punktam un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 Nosacījumu, lai saimnieciskās darbības veicējam pēc kreditora pieprasījuma piemērotu maksātnespējas procedūru, pārbauda, pamatojoties uz atbalsta pretendenta iesniegtu apliecinājumu.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Datums, kurā pieņemts Lauku atbalsta dienesta lēmums par iesnieguma apstiprināšanu, uzskatāms par valsts atbalsta piešķiršanas dienu.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Lauku atbalsta dienests publicē regulas Nr.  </w:t>
      </w:r>
      <w:r w:rsidR="00000000" w:rsidRPr="00000000" w:rsidDel="00000000">
        <w:rPr>
          <w:rtl w:val="0"/>
        </w:rPr>
        <w:t xml:space="preserve">651/2014</w:t>
      </w:r>
      <w:r w:rsidR="00000000" w:rsidRPr="00000000" w:rsidDel="00000000">
        <w:rPr>
          <w:rtl w:val="0"/>
        </w:rPr>
        <w:t xml:space="preserve"> 9. panta 1. un 4. punktā noteikto informāciju un saskaņā ar minētās regulas 12. pantu nodrošina tās pieejamību. Atbalsta saņēmējs nodrošina ar projektu saistīto dokumentu pieejamību vismaz 10 gadus pēc projekta īstenošanas.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izpildītu regulas Nr. </w:t>
      </w:r>
      <w:r w:rsidR="00000000" w:rsidRPr="00000000" w:rsidDel="00000000">
        <w:rPr>
          <w:rtl w:val="0"/>
        </w:rPr>
        <w:t xml:space="preserve">651/2014</w:t>
      </w:r>
      <w:r w:rsidR="00000000" w:rsidRPr="00000000" w:rsidDel="00000000">
        <w:rPr>
          <w:rtl w:val="0"/>
        </w:rPr>
        <w:t xml:space="preserve"> 6. panta 2. punktā minēto stimulējošās ietekmes nosacījumu, projektu uzsāk īstenot pēc projekta iesnieguma iesniegšanas Lauku atbalsta dienestā. Projekta iesniegums atbilst regulas Nr. 651/2014 6. panta 2. punkta prasībām par pieteikumā iekļaujamo informāciju. Projekta īstenošana tiek uzsākta atbilstoši regulas Nr. </w:t>
      </w:r>
      <w:r w:rsidR="00000000" w:rsidRPr="00000000" w:rsidDel="00000000">
        <w:rPr>
          <w:rtl w:val="0"/>
        </w:rPr>
        <w:t xml:space="preserve">651/2014</w:t>
      </w:r>
      <w:r w:rsidR="00000000" w:rsidRPr="00000000" w:rsidDel="00000000">
        <w:rPr>
          <w:rtl w:val="0"/>
        </w:rPr>
        <w:t xml:space="preserve"> 2. panta 23. punktam. Ja projekta īstenošana ir uzsākta pirms projekta iesnieguma iesniegšanas, projekta iesniegumu noraida.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šajos noteikumos minētās komercdarbības atbalsta kontroles normas, tostarp nosacījumi, kas izriet no regulas Nr. 651/2014, atbalsta saņēmējam ir pienākums atmaksāt Lauku atbalsta dienestam visu saņemto nelikumīgo valsts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uzraudzība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Atbalsta saņēmējs, sākot ar ceturto gadu pēc projekta īstenošanas un turpmāk visā projekta uzraudzības periodā katru gadu līdz 1. jūnijam, iesniedz Lauku atbalsta dienesta elektroniskajā pieteikšanās sistēmā pārskatu par saimnieciskās darbības rādītājiem iepriekšējā kalendāra gadā, tajā ietverot informāciju par atbalsta saņēmēju (tostarp nodarbinātajiem) un sasniedzamo mērķu izpildes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Lauku atbalsta dienests pieprasa saņemtā atbalsta atmaksu pilnā vai daļējā apmērā normatīvajos aktos par valsts un Eiropas Savienības atbalsta piešķiršanu, administrēšanu un uzraudzību lauku un zivsaimniecības attīstībai 2014.–2020. gada plānošanas periodā, kā arī pārejas laikā 2021. un 2022. gadā noteiktajā kārtībā, ja projekta īstenošanas un uzraudzības periodā atbalsta pretendents nenodrošina sākotnējo projekta atlases kritērijos (</w:t>
      </w:r>
      <w:r w:rsidR="00000000" w:rsidRPr="00000000" w:rsidDel="00000000">
        <w:rPr>
          <w:rtl w:val="0"/>
        </w:rPr>
        <w:t xml:space="preserve">2. pielikums</w:t>
      </w:r>
      <w:r w:rsidR="00000000" w:rsidRPr="00000000" w:rsidDel="00000000">
        <w:rPr>
          <w:rtl w:val="0"/>
        </w:rPr>
        <w:t xml:space="preserve">) iegūto punktu skaitu un tas rada risku atbalsta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Projekta uzraudzības laikā – piecus gadus, sākot no pirmā noslēgtā gada pēc pēdējā maksājuma pieprasījuma iesniegšanas Lauku atbalsta dienestā, – nav pieļaujams mainīt projekta īstenošanas vietu, to iepriekš nesaskaņojot ar Lauku atbalsta dienestu.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Projekta uzraudzības laikā atbalsta saņēmējs neveic strukturālas izmaiņas, kas apdraud tā atbilstību atbalsta saņemšanas nosacījumiem un šo noteikumu </w:t>
      </w:r>
      <w:r w:rsidR="00000000" w:rsidRPr="00000000" w:rsidDel="00000000">
        <w:rPr>
          <w:rtl w:val="0"/>
        </w:rPr>
        <w:t xml:space="preserve">6.</w:t>
      </w:r>
      <w:r w:rsidR="00000000" w:rsidRPr="00000000" w:rsidDel="00000000">
        <w:rPr>
          <w:rtl w:val="0"/>
        </w:rPr>
        <w:t xml:space="preserve"> punktā minētajam atbalsta pretendenta statusam, to iepriekš nesaskaņojot ar Lauku atbalsta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Atbalsta pretendents publisko finansējumu saņem pēc tam, kad Lauku atbalsta dienestā ir iesniedzis apliecinājumu, ka divus gadus pirms projekta iesnieguma iesniegšanas projektu nav pārcēlis uz teritoriju, kurā īstenots sākotnējais ieguldījums, kam pieprasīts atbalsts, un apņemas to nedarīt divus gadus pēc pasākuma īstenošanas, un Lauku atbalsta dienests ir pārliecinājies par šā apliecinājuma atbilstību regulas Nr. 651/2014 14. panta 16.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Lēmumu par atbalsta piešķiršanu saskaņā ar regulu Nr. 651/2014 pieņem līdz 2023.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22-TA-789</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22-TA-789</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noteikumu_konsolidētā_versija_22-TA-789.docx</dc:title>
</cp:coreProperties>
</file>

<file path=docProps/custom.xml><?xml version="1.0" encoding="utf-8"?>
<Properties xmlns="http://schemas.openxmlformats.org/officeDocument/2006/custom-properties" xmlns:vt="http://schemas.openxmlformats.org/officeDocument/2006/docPropsVTypes"/>
</file>