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11. marta noteikumos Nr. 134 "Noteikumi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11. marta noteikumos Nr. 134 "Noteikumi par vienoto veselības nozares elektronisko informācijas sistēmu" (Latvijas Vēstnesis, 2014, 52. nr.; 2015, 248. nr.; 2016, 233. nr.; 2017, 171. nr.; 2018, 42., 101., 142., 251. nr.; 2019, 108. nr.; 2020, 248. nr.; 2021, 48., 243., 248.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nodrošina šo noteikumu 33.2. apakšpunktā minētās informācijas iekļaušanu veselības informācijas sistēmā par pacienta pilnvaroto personu vai šīs informācijas dzēšanu triju darbdienu laikā pēc šo noteikumu 33.2 un 33.3. apakšpunktā minētā iesnieguma vai pilnvaras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 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Lai nodrošinātu šo noteikumu 3.</w:t>
      </w:r>
      <w:r w:rsidR="00000000" w:rsidRPr="00000000" w:rsidDel="00000000">
        <w:rPr>
          <w:vertAlign w:val="superscript"/>
          <w:rtl w:val="0"/>
        </w:rPr>
        <w:t xml:space="preserve">1</w:t>
      </w:r>
      <w:r w:rsidR="00000000" w:rsidRPr="00000000" w:rsidDel="00000000">
        <w:rPr>
          <w:rtl w:val="0"/>
        </w:rPr>
        <w:t xml:space="preserve">2. un 3.</w:t>
      </w:r>
      <w:r w:rsidR="00000000" w:rsidRPr="00000000" w:rsidDel="00000000">
        <w:rPr>
          <w:vertAlign w:val="superscript"/>
          <w:rtl w:val="0"/>
        </w:rPr>
        <w:t xml:space="preserve">1</w:t>
      </w:r>
      <w:r w:rsidR="00000000" w:rsidRPr="00000000" w:rsidDel="00000000">
        <w:rPr>
          <w:rtl w:val="0"/>
        </w:rPr>
        <w:t xml:space="preserve">4. apakšpunktā minēto: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 Zāļu valsts aģentūra veic datu, kurus satur Latvijas zāļu reģistrs un kas tiek izmantoti pārrobežu datu apmaiņā, pielīdzināšanu pārrobežu datu apmaiņai izmantotajā datu bāzē esošajiem terminiem un iesniedz tos Nacionālajam veselības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 Slimību profilakses un kontroles centrs veic starptautiskās statistiskās slimību un veselības problēmu klasifikācijas 10. redakcijā (turpmāk – SSK-10) iekļauto diagnožu  pielīdzināšanu pārrobežu datu apmaiņai izmantotajā datu bāzē esošajiem terminiem un iesniedz tās Nacionālajam veselības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 Veselības inspekcija veic datu, kurus satur Ārstniecības personu un ārstniecības atbalsta personu reģistrs un kas tiek izmantoti pārrobežu datu apmaiņā,  pielīdzināšanu pārrobežu datu apmaiņai izmantotajā datu bāzē esošajiem terminiem un iesniedz tos Nacionālajam veselības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4. Ja 3.</w:t>
      </w:r>
      <w:r w:rsidR="00000000" w:rsidRPr="00000000" w:rsidDel="00000000">
        <w:rPr>
          <w:vertAlign w:val="superscript"/>
          <w:rtl w:val="0"/>
        </w:rPr>
        <w:t xml:space="preserve">2</w:t>
      </w:r>
      <w:r w:rsidR="00000000" w:rsidRPr="00000000" w:rsidDel="00000000">
        <w:rPr>
          <w:rtl w:val="0"/>
        </w:rPr>
        <w:t xml:space="preserve">.punktā minētās iestādes konstatē, ka pielīdzināšana nav iespējama, tās par to informē Nacionālo veselības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6.9.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nāves cēlonis;".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6.17.1.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"6.17.1. alerģijas tips, veids, alergēns (zāļu alerģijas gadījumā arī medikamenta aktīvā viela, zāļu nosaukums) un tā izraisītā alerģiskā reakcija, tās smaguma pakāpe, kontrolējamība, konstatācijas apraksts, alerģijas konstatēšanas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6.17.2.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"6.17.2. diagnosticētās slimības un nepārejošie veselības stāvokļi atbilstoši SSK-10 un aktuālajai ORPHAcode reto slimību klasifikācijai, to diagnosticēšanas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6.17.4.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"6.17.4. invaliditāte vai prognozējama invaliditāte – pamatdiagnoze, blakusdiagnoze atbilstoši SSK-10, invaliditātes grupa, invaliditātes vai prognozējamas invaliditātes sākuma datums un beigu datums, Veselības un darbspēju ekspertīzes ārstu valsts komisijas lēmuma datums un numurs, amatpersonas vārds (vārdi), uzvārds;".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11.2.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Slimību profilakses un kontroles centrs - šo noteikumu 6.9.</w:t>
      </w:r>
      <w:r w:rsidR="00000000" w:rsidRPr="00000000" w:rsidDel="00000000">
        <w:rPr>
          <w:vertAlign w:val="superscript"/>
          <w:rtl w:val="0"/>
        </w:rPr>
        <w:t xml:space="preserve">1</w:t>
      </w:r>
      <w:r w:rsidR="00000000" w:rsidRPr="00000000" w:rsidDel="00000000">
        <w:rPr>
          <w:rtl w:val="0"/>
        </w:rPr>
        <w:t xml:space="preserve"> apakšpunktā norādītos datus;".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Pacients, kuram nav iespējas piekļūt veselības informācijas sistēmai atbilstoši noteiktajiem autentifikācijas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var piešķirt tiesības citai personai apstrādāt veselības informācijas sistēmā uzkrātos datus pacienta vietā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33.2.1. 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33.2.2. nosūtot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var 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Šo noteikumu 32.4.3. apakšpunktā un 32.4.4. apakšpunktā minēto prasību izpildi veselības informācijas sistēma nodrošina ar 2023. gada 1.jūliju."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Šo noteikumu 13.1. un 13.2. apakšpunkts ir spēkā līdz 2023. gada 30. aprīlim.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Šo noteikumu 13.3. apakšpunkts stājas spēkā 2023. gada 1. maijā."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Šo noteikumu 31. punkts stājas spēkā 2023. gada 1. maijā. Līdz 2023. gada 30. aprīlim pacients veselības informācijas sistēmas datiem piekļūst, autentifikācijai veselības informācijas sistēmā izmantojot kādu no Latvijas valsts portāla 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16.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18.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19.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20. pielikumu jaunā redakcijā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22-TA-57</w:t>
    </w:r>
    <w:r>
      <w:br/>
    </w:r>
    <w:r w:rsidR="00000000" w:rsidRPr="00000000" w:rsidDel="00000000">
      <w:rPr>
        <w:rtl w:val="0"/>
      </w:rPr>
      <w:t xml:space="preserve">Izdrukāts 29.07.2026. 21.32 - 1.0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22-TA-57</w:t>
    </w:r>
    <w:r>
      <w:br/>
    </w:r>
    <w:r w:rsidR="00000000" w:rsidRPr="00000000" w:rsidDel="00000000">
      <w:rPr>
        <w:rtl w:val="0"/>
      </w:rPr>
      <w:t xml:space="preserve">Izdrukāts 29.07.2026. 21.32 - 1.0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noteikumu_(grozījumu)_projekts_22-TA-57.docx</dc:title>
</cp:coreProperties>
</file>

<file path=docProps/custom.xml><?xml version="1.0" encoding="utf-8"?>
<Properties xmlns="http://schemas.openxmlformats.org/officeDocument/2006/custom-properties" xmlns:vt="http://schemas.openxmlformats.org/officeDocument/2006/docPropsVTypes"/>
</file>