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22. septembra noteikumos Nr. 589 "Iekšlietu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25-TA-2952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