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12. martā (prot. Nr. 11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naftas produktu drošības rezerves un naftas produkti, kas pieder komersantiem, izsludinātas enerģētiskās krīzes laikā tiek pārdoti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 73. pantu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valsts naftas produktu drošības rezerves un naftas produkti, kas pieder komersantiem, kuriem ir izsniegta licence komercdarbībai ar naftas produktiem, izsludinātas enerģētiskās krīzes laikā tiek pārdoti pēc valsts vai pašvaldības enerģētiskās krīzes centra pieprasījuma.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Pārdodamo naftas produktu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izsludināta vietējā enerģētiskā krīze naftas produktu apgādē, pašvaldības enerģētiskās krīzes centrs nosūta Ekonomikas ministrijai pieprasījumu par naftas produktu izmantošanas nepieciešamību attiecīgajā administratīvajā teritorijā, norādot nepieciešamo naftas produktu veidu, apjomu un periodu naftas produktu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izsludināta valsts enerģētiskā krīze naftas produktu apgādē, valsts enerģētiskās krīzes centrs nosūta Ekonomikas ministrijai pieprasījumu par naftas produktu izmantošanas nepieciešamību, norādot nepieciešamo naftas produktu veidu, apjomu un periodu naftas produktu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Enerģētikas likuma 72.</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otrajā daļā minētie komersanti (turpmāk – degvielas komersanti) katru pirmdienu iesniedz Energoresursu informācijas sistēmā informāciju par to rīcībā esošās dīzeļdegvielas, benzīna un aviācijas degvielas kopējo apjomu. Ja Energoresursu informācijas sistēmā šajā punktā minēto informāciju iesniegt nav iespējams, informāciju iesniedz centrālajai krājumu uzturēšanas struktūrai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produkti tiek pārdoti degvielas komersantiem proporcionāli katra komersanta naftas produkta veida tirgus daļai.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noteiktu naftas produktu sadalījumu katram degvielas komersantam, pēc Ekonomikas ministrijas pieprasījuma centrālā krājumu uzturēšanas struktūra Ekonomikas ministrijai nosūta: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enerģētiskās krīzes gadījumā – informāciju par katra degvielas komersanta naftas produkta veida tirgus daļu valsts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enerģētiskās krīzes gadījumā – informāciju par katra degvielas komersanta naftas produkta veida tirgus daļu attiecīgajā administratīvajā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Ekonomikas ministrija nosaka degvielas komersantiem pārdodamo naftas produktu apjomu proporcionāli katra komersanta tirgus daļai un informē par to centrālo krājumu uzturēšanas struktūru.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īpašumā esošo naftas produktu pārdošanas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informācijas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Centrālā krājumu uzturēšanas struktūra informē degvielas komersantus par tiem pieejamo naftas produktu apjomu un to atrašanās vietu, nosūtot degvielas komersantam atpirkšanas zīmi (</w:t>
      </w:r>
      <w:r w:rsidR="00000000" w:rsidRPr="00000000" w:rsidDel="00000000">
        <w:rPr>
          <w:rtl w:val="0"/>
        </w:rPr>
        <w:t xml:space="preserve">pielikums</w:t>
      </w:r>
      <w:r w:rsidR="00000000" w:rsidRPr="00000000" w:rsidDel="00000000">
        <w:rPr>
          <w:rtl w:val="0"/>
        </w:rPr>
        <w:t xml:space="preserve">), kurā aizpildīts atpirkšanas zīmes 1., 2., 3. un 4. punkts, norādot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komersants vienas dienas laikā aizpilda atpirkšanas zīmes 5. un 6. punktu, norādot minēto informāciju, un parakstītu atpirkšanas zīmi nosūta centrālajai krājumu uzturēšanas struktūrai;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krājumu uzturēšanas struktūra pēc komersanta parakstītas atpirkšanas zīmes saņemšanas vienas dienas laikā to paraksta un nosūta naftas produktu glabātājam, ar kuru centrālā krājumu uzturēšanas struktūra ir noslēgusi līgumu par naftas produktu uzglabāšanu (turpmāk – naftas produktu glabātājs).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Atpirkšanas zīme ir centrālās krājumu uzturēšanas struktūras un degvielas komersanta parakstīts dokuments, kas izsludinātās enerģētiskās krīzes laikā nodrošina naftas produktu pārdošanu atpirkšanas zīmē norādītajam degvielas komersantam. Atpirkšanas zīmē norāda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rīkojumu par enerģētiskās krīzes izsludināšanu;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komersantam pārdodamo naftas produktu veidu un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komersantam pārdodamo naftas produktu cenu, kas ir atbilstoša naftas produktu cenai biržā dienas beigās divas dienas pirms enerģētiskās krīzes izsludināšanas;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transportlīdzekļiem, ar kuriem naftas produkti tiks pārvesti no to uzglabāšanas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degvielas komersanta kontaktinformāciju.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Naftas produktu glabātājs pēc atpirkšanas zīmes saņemšanas vienas dienas laikā sagatavo izsniegšanai naftas produktus atbilstoši atpirkšanas zīmē norādītajai informācijai un informē centrālo krājumu uzturēšanas struktūru un degvielas komersantu par tā gatavību izsniegt naftas produktus degvielas komersantam. Saziņai ar degvielas komersantu tiek izmantots atpirkšanas zīmē norādītais degvielas komersanta kontaktinformācijas veids.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naftas produktu pieņemšanu un nodošanu atpirkšanas zīmē norādītais komersants, kas pārved naftas produktus, un naftas produktu glabātājs paraksta pieņemšanas un nodošanas aktu un vienas dienas laikā to nosūta centrālajai krājumu uzturēšanas struktūrai. Pieņemšanas un nodošanas aktā norāda vismaz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rīkojumu par enerģētiskās krīzes izsludināšanu;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atpirkšanas zīmi, uz kuru pamatojoties naftas produkti tiek pārdoti;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komersantu, kas pārved naftas produktus, naftas produktu glabātāju un degvielas komersantu;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komersantam nodoto naftas produktu veidu un katra veida apjomu (tonnās);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 pieņemšanas un nodošanas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komersantam pārdodamiem naftas produktiem degvielas komersants samaksu veic centrālajai krājumu uzturēšanas struktūrai, pamatojoties uz centrālās krājumu uzturēšanas struktūras izrakstītu attaisnojuma dokumentu atbilstoši grāmatvedību regulējošiem normatīvajiem aktiem un atpirkšanas zīmē norādītajai naftas produktu cenai.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pārdod naftas produktus, par kuriem komersanti sniedz drošības rezervju pakalpojumu valsts naftas produktu drošības rezervju izveidei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informācijas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centrālā krājumu uzturēšanas struktūra informē degvielas komersantus par tiem pieejamo naftas produktu apjomu un to atrašanās vietu, nosūtot degvielas komersantam atpirkšanas zīmi (</w:t>
      </w:r>
      <w:r w:rsidR="00000000" w:rsidRPr="00000000" w:rsidDel="00000000">
        <w:rPr>
          <w:rtl w:val="0"/>
        </w:rPr>
        <w:t xml:space="preserve">pielikums</w:t>
      </w:r>
      <w:r w:rsidR="00000000" w:rsidRPr="00000000" w:rsidDel="00000000">
        <w:rPr>
          <w:rtl w:val="0"/>
        </w:rPr>
        <w:t xml:space="preserve">), kurā aizpildīts atpirkšanas zīmes 1., 2., 3. un 4. punkts, norādot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komersants vienas dienas laikā aizpilda atpirkšanas zīmes 5. un 6. punktu, norādot minēto informāciju, un parakstītu atpirkšanas zīmi nosūta centrālajai krājumu uzturēšanas struktūrai;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krājumu uzturēšanas struktūra pēc komersanta parakstītas atpirkšanas zīmes saņemšanas vienas dienas laikā to paraksta un nosūta komersantam, kam pieder attiecīgie naftas produkti.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kuram pieder attiecīgie naftas produkti, pēc atpirkšanas zīmes saņemšanas vienas dienas laikā sagatavo izsniegšanai naftas produktus atbilstoši atpirkšanas zīmē norādītajai informācijai un informē centrālo krājumu uzturēšanas struktūru un degvielas komersantu par tā gatavību izsniegt naftas produktus. Saziņai ar degvielas komersantu tiek izmantots atpirkšanas zīmē norādītais degvielas komersanta kontaktinformācijas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drošības rezervju nodošanu un saņemšanu atpirkšanas zīmē norādītais komersants, kas pārved drošības rezerves, un komersants, kuram pieder attiecīgie naftas produkti, paraksta pieņemšanas un nodošanas aktu un vienas dienas laikā to nosūta centrālajai krājumu uzturēšanas struktūrai. Pieņemšanas un nodošanas aktā norāda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rīkojumu par enerģētiskās krīzes izsludināšanu;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atpirkšanas zīmi, uz kuru pamatojoties naftas produkti tiek pārdoti;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komersantu, kas pārved drošības rezerves, komersantu, kuram pieder attiecīgie naftas produkti, un degvielas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komersantam nodoto naftas produktu veidu un katra veida apjomu (tonnās);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 pieņemšanas un nodošanas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komersantam pārdodamiem naftas produktiem samaksa tiek veikta atbilstoši līgumiem par drošības rezervju pakalpojuma iegādi saskaņā ar </w:t>
      </w:r>
      <w:r w:rsidR="00000000" w:rsidRPr="00000000" w:rsidDel="00000000">
        <w:rPr>
          <w:rtl w:val="0"/>
        </w:rPr>
        <w:t xml:space="preserve">Enerģētikas likuma pārejas noteikumu 80. punkta</w:t>
      </w:r>
      <w:r w:rsidR="00000000" w:rsidRPr="00000000" w:rsidDel="00000000">
        <w:rPr>
          <w:rtl w:val="0"/>
        </w:rPr>
        <w:t xml:space="preserve"> 2. apakšpunktu.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Ministru kabineta 2011. gada 19. aprīļa noteikumi Nr. 312 "Enerģijas lietotāju apgādes un kurināmā pārdošanas kārtība izsludinātas enerģētiskās krīzes laikā un valsts apdraudējuma gadījumā"</w:t>
      </w:r>
      <w:r w:rsidR="00000000" w:rsidRPr="00000000" w:rsidDel="00000000">
        <w:rPr>
          <w:rtl w:val="0"/>
        </w:rPr>
        <w:t xml:space="preserve"> ir piemērojami, ciktāl tie nav pretrunā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w:t>
      </w:r>
      <w:r w:rsidR="00000000" w:rsidRPr="00000000" w:rsidDel="00000000">
        <w:rPr>
          <w:rtl w:val="0"/>
        </w:rPr>
        <w:t xml:space="preserve">nodaļa</w:t>
      </w:r>
      <w:r w:rsidR="00000000" w:rsidRPr="00000000" w:rsidDel="00000000">
        <w:rPr>
          <w:rtl w:val="0"/>
        </w:rPr>
        <w:t xml:space="preserve"> ir spēkā līdz 2028.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23-TA-3100</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23-TA-3100</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noteikumu_projekts_23-TA-3100.docx</dc:title>
</cp:coreProperties>
</file>

<file path=docProps/custom.xml><?xml version="1.0" encoding="utf-8"?>
<Properties xmlns="http://schemas.openxmlformats.org/officeDocument/2006/custom-properties" xmlns:vt="http://schemas.openxmlformats.org/officeDocument/2006/docPropsVTypes"/>
</file>