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iestrādei nepieciešamās lauksaimniecībā izmantojamās zemes platības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 un 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 un 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