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[22-TA-2538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[22-TA-2538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Dzeramā ūdens nekaitīguma un kvalitātes novērtēšanai izmantotās minimālās rādītāju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Mikrobioloģiskie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1.tabula</w:t>
      </w:r>
    </w:p>
    <w:tbl>
      <w:tblPr>
        <w:tblStyle w:val="DefaultTable"/>
        <w:bidiVisual w:val="0"/>
        <w:tblW w:w="90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69"/>
        <w:gridCol w:w="1757"/>
        <w:gridCol w:w="886"/>
        <w:gridCol w:w="1188"/>
        <w:gridCol w:w="3647"/>
        <w:tblGridChange w:id="0">
          <w:tblGrid>
            <w:gridCol w:w="769"/>
            <w:gridCol w:w="1757"/>
            <w:gridCol w:w="886"/>
            <w:gridCol w:w="1188"/>
            <w:gridCol w:w="364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Rādītāja vērtība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Zarnu enterokoki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skaits/100 ml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Ūdenim, kas pildīts pudelēs vai citos traukos, vienība ir skaits/250 ml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i w:val="1"/>
                <w:rtl w:val="0"/>
              </w:rPr>
              <w:t xml:space="preserve">Escherichia coli (E. coli)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skaits/100 ml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Ūdenim, kas pildīts pudelēs vai citos traukos, vienība ir skaits/250 ml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Ķīmiskie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2.tabula</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96"/>
        <w:gridCol w:w="1454"/>
        <w:gridCol w:w="1168"/>
        <w:gridCol w:w="961"/>
        <w:gridCol w:w="5568"/>
        <w:tblGridChange w:id="0">
          <w:tblGrid>
            <w:gridCol w:w="596"/>
            <w:gridCol w:w="1454"/>
            <w:gridCol w:w="1168"/>
            <w:gridCol w:w="961"/>
            <w:gridCol w:w="556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Rādītāja vērtība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0"/>
                <w:rtl w:val="0"/>
              </w:rPr>
              <w:t xml:space="preserve">Akrilamīds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vērtība 0,10 μg/l attiecas uz monomēra atlikuma koncentrāciju ūdenī, kas aprēķināta saskaņā ar maksimālo izdalīšanos no attiecīgā polimēra saskarē ar ūdeni.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Antimons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Arsēns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Benzols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Benzo(a)pirēns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Bisfenols 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vērtību 2,4 mg/l piemēro, kad atsāļots ūdens ir galvenais attiecīgās piegādes sistēmas ūdens avots, vai reģionos, kur ģeoloģiskie apstākļi varētu radīt augstus bora līmeņus gruntsūdenī.</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Bromāti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Kadmijs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Hlorāti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vērtību 0,70 mg/l piemēro, ja dzeramā ūdens dezinfekcijai izmanto dezinfekcijas metodi, kuras rezultātā rodas hlorāts, jo īpaši hlora dioksīds. Ja tas iespējams, neradot negatīvu ietekmi uz dezinfekciju, dalībvalstis cenšas panākt zemāku vērtību. Šo rādītāju mēra tikai tad, ja izmanto šādas dezinfekcijas metodes.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Hlorīti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vērtību 0,70 mg/l piemēro, ja dzeramā ūdens dezinfekcijai izmanto dezinfekcijas metodi, kuras rezultātā rodas hlorīts, jo īpaši hlora dioksīds.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Hroms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Atbilstību rādītāja vērtībai 25 μg/l panāk ne vēlāk kā 2036. gada 12. janvārī. Līdz minētajai dienai hroma rādītāja vērtība ir 50 μg/l.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Varš</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CIanīdi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1,2-dihloretāns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Epihlorhidrīns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vērtība 0,10 μg/l attiecas uz monomēra atlikuma koncentrāciju ūdenī, kas aprēķināta saskaņā ar maksimālo izdalīšanos no attiecīgā polimēra saskarē ar ūdeni.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Fluorīdi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Halogēnetiķskābes (HAA5)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Šo rādītāju mēra tikai tad, ja dzeramā ūdens dezinfekcijai izmanto dezinfekcijas metodes, kas var radīt halogēnetiķskābes. Tā ir šādu piecu reprezentatīvu vielu summa: monohloretiķskābe, dihloretiķskābe un trihloretiķskābe, un monobrometiķskābe un dibrometiķskābe.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Svins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Atbilstību rādītāja vērtībai 5 μg/l panāk, vēlākais, līdz 2036. gada 12. janvārim. Līdz minētajai dienai svina rādītāja vērtība ir 10 μg/l.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Pēc minētās dienas 5 μg/l rādītāja vērtību panāk vismaz punktā, kur notiek piegāde vietējās sadales sistēmai.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Dzīvsudrabs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Mikrocistīns-LR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Šo rādītāju mēra tikai gadījumā, ja ūdens ieguves vietā pastāv potenciāla ūdens ziedēšana (kas palielina cianobaktēriju šūnu blīvumu vai ziedēšanas veidošanās potenciālu).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Niķelis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Nitrāti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Dalībvalstis nodrošina, ka nosacījums [nitrāti]/50 + [nitrīti]/3 ≤ 1, kur kvadrātiekavas apzīmē koncentrācijas mg/l nitrātam (NO3) un nitrītam (NO2), ir izpildīts un ka pēc ūdens attīrīšanas ir panākta atbilstība rādītāja vērtībai nitrītiem 0,10 mg/l.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Nitrīti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Dalībvalstis nodrošina, ka tiek izpildīts nosacījums [nitrāti]/50 + [nitrīti]/3 ≤ 1, kur kvadrātiekavas apzīmē nitrātu (NO3) un nitrītu (NO2) koncentrāciju mg/l, un ka pēc ūdens attīrīšanas ir panākta atbilstība rādītāja vērtībai nitrītiem 0,10 mg/l.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Pesticīdi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“Pesticīdi”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organiskie insekticīdi,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organiskie herbicīdi,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organiskie fungicīdi,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organiskie nematocīdi,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organiskie akaricīdi,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organiskie algicīdi,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organiskie rodenticīdi,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organiskie slimicīdi,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saistīti produkti (arī augšanas regulatori)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un metabolīti, kā definēts Eiropas Parlamenta un Padomes Regulas (EK) Nr. 1107/2009 3. panta 32. punktā ([1]), kurus uzskata par nozīmīgiem attiecībā uz dzeramo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Pesticīdu metabolītu uzskata par nozīmīgu dzeramajam ūdenim, ja ir pamats uzskatīt, ka pesticīda mērķa iedarbības ziņā tam piemīt raksturīgas īpašības, kas ir salīdzināmas ar tām, kādas piemīt vielai, no kuras tas radies, vai ka tas (pats vai tā transformācijas produkti) rada risku patērētāju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vērtību 0,10 μg/l katram pesticīdam piemēro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Aldrīna, dieldrīna, heptahlora un heptahlorepoksīda gadījumā rādītāja vērtība ir 0,030 μg/l.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Tikai pesticīdiem, kas varētu būt klātesoši konkrētajā piegādē, nepieciešams monitorings.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 Eiropas Parlamenta un Padomes Regula (EK) Nr. 1107/2009 (2009. gada 21. oktobris) par augu aizsardzības līdzekļu laišanu tirgū, ar ko atceļ Padomes Direktīvas 79/117/EEK un 91/414/EEK (OV L 309, 24.11.2009., 1. lpp.).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Pesticīdi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“Pesticīdi kopā” nozīmē visu atsevišķo monitoringa procedūrā konstatēto un kvantitatīvi noteikto pesticīdu summu.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PFAS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“PFAS kopā” ir perfluoralkilētu un polifluoralkilētu vielu kopums.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PFAS 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“PFAS summa” ir to perfluoralkilētu un polifluoralkilētu vielu summa, kuras tiek uzskatītas par problemātiskām attiecībā uz dzeramo ūdeni un uzskaitītas III pielikuma B daļas 3. punktā. Tā ir “PFAS kopā” vielu apakšgrupa, kas ietver perfluoralkilētu grupu ar trim vai vairāk oglekļa atomiem (piemēram, –CnF2n–, n≥ 3) vai perfluoralkila ētera grupu ar diviem vai vairāk oglekļa atomiem (piemēram, –CnF2nOCmF2m–, n un m≥ 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Policikliskie aromātiskie ogļūdeņraži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Šādu noteiktu savienojumu summārā koncentrācija: benz(b)fluorantēns, benz(k)fluorantēns, benz(ghi)perilēns un indeno(1,2,3-cd)pirēns.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Selēns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vērtību 30 μg/l piemēro reģionos, kur ģeoloģiskie apstākļi varētu radīt augstus selēna līmeņus gruntsūdeņos.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Tetrahloretēns un trihloretēns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Šo divu rādītāju summārā koncentrācija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Trihalometāni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Ja tas iespējams, neradot negatīvu ietekmi uz dezinfekciju, dalībvalstis cenšas panākt zemāku rādītāja vērtību.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Urāns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Vinilhlorīds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vērtība 0,50 μg/l attiecas uz monomēra atlikuma koncentrāciju ūdenī, kas aprēķināta saskaņā ar maksimālo izdalīšanos no attiecīgā polimēra saskarē ar ūdeni.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Indikatorrādītāji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3.tabula</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4"/>
        <w:gridCol w:w="1083"/>
        <w:gridCol w:w="1162"/>
        <w:gridCol w:w="1438"/>
        <w:gridCol w:w="5651"/>
        <w:tblGridChange w:id="0">
          <w:tblGrid>
            <w:gridCol w:w="414"/>
            <w:gridCol w:w="1083"/>
            <w:gridCol w:w="1162"/>
            <w:gridCol w:w="1438"/>
            <w:gridCol w:w="565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Alumīnijs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Amonijs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Hlorīdi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Ūdenim nevajadzētu būt korozīvam.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i w:val="1"/>
                <w:rtl w:val="0"/>
              </w:rPr>
              <w:t xml:space="preserve">Clostridium perfringens (ieskaitot sporas)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skaits/100 ml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Šis rādītājs ir jāmēra, ja riska novērtējums norāda, ka to darīt ir atbilstoši.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Krāsa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Pieņemama patērētājiem un bez īpašām izmaiņām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Elektrovadītspēja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μS cm-1 20 °C temperatūrā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Ūdenim nevajadzētu būt agresīvam.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Ūdeņraža jonu koncentrācija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6,5 un ≤ 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pH vienības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Ūdenim nevajadzētu būt agresīvam.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Pudelēs vai citos traukos pildītam negāzētam ūdenim minimālo vērtību var samazināt līdz 4,5 pH vienībām. Pudelēs vai citos traukos pildītam ūdenim, kas ir dabiski bagāts vai mākslīgi bagātināts ar oglekļa dioksīdu, minimālā vērtība var būt zemāka.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Dzelzs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Mangāns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Smarža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Pieņemama patērētājiem un bez īpašām izmaiņām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Oksidējamība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bscript"/>
                <w:rtl w:val="0"/>
              </w:rPr>
              <w:t xml:space="preserve">mg/l O2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Šis rādītājs nav jāmēra, ja tiek analizēts TOC rādītājs.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Sulfāts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Ūdenim nevajadzētu būt korozīvam.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Nātrijs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Garša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Pieņemama patērētājiem un bez īpašām izmaiņām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Koloniju skaits 22 °C temperatūrā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Bez īpašām izmaiņām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Koliformas baktērijas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skaits/100 ml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Pudelēs vai citos traukos pildītam ūdenim vienība ir skaits/250 ml.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Kopējais organiskais ogleklis (TOC)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Bez īpašām izmaiņām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Šis rādītājs nav jāmēra piegādēm, kas ir mazākas par 10 000 m3 dienā.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Duļķainība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Pieņemama patērētājiem un bez īpašām izmaiņām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1. Ūdenim nevajadzētu būt ne agresīvam, ne korozīvam. Tas jo īpaši attiecas uz ūdeni, kas tiek apstrādāts (demineralizācija, mīkstināšana, apstrāde, lietojot membrānu tehnoloģiju, reversā osmoze utt.).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2. Ja dzeramo ūdeni iegūst no apstrādes, kuras rezultātā ūdens tiek ievērojami demineralizēts vai mīkstināts, ūdens uzlabošanai varētu pievienot kalcija un magnija sāļus, lai samazinātu jebkādu ūdens iespējamu negatīvu ietekmi uz veselību, kā arī samazinātu ūdens koroziju vai agresiju un uzlabotu garšu. Minimālo kalcija un magnija vai kopējo izšķīdušo daļiņu koncentrāciju mīkstinātā vai demineralizētā ūdenī varētu noteikt, ņemot vērā ūdens īpašības, kas iekļūst minētajos procesos.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Vietējās sadales sistēmu riska novērtēšanai būtiskie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4.tabula</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30"/>
        <w:gridCol w:w="1573"/>
        <w:gridCol w:w="1427"/>
        <w:gridCol w:w="1264"/>
        <w:gridCol w:w="4856"/>
        <w:tblGridChange w:id="0">
          <w:tblGrid>
            <w:gridCol w:w="630"/>
            <w:gridCol w:w="1573"/>
            <w:gridCol w:w="1427"/>
            <w:gridCol w:w="1264"/>
            <w:gridCol w:w="485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i w:val="1"/>
                <w:rtl w:val="0"/>
              </w:rPr>
              <w:t xml:space="preserve">Legionella </w:t>
            </w:r>
            <w:r w:rsidR="00000000" w:rsidRPr="00000000" w:rsidDel="00000000">
              <w:rPr>
                <w:sz w:val="20"/>
                <w:rtl w:val="0"/>
              </w:rPr>
              <w:t xml:space="preserve">baktērijas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&lt; 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KVV/l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i w:val="1"/>
                <w:rtl w:val="0"/>
              </w:rPr>
              <w:t xml:space="preserve">Šī rādītāja vērtība ir noteikta vietējās sadales sistēmas riska novērtēšanai un korektīvo pasākumu īstenošanai. Šo noteikumu 51.punktā paredzēto darbību veikšanu apsver pat zem rādītāja vērtības, piemēram, infekciju un uzliesmojumu gadījumā. Šādos gadījumos būtu jāapstiprina infekcijas avots un jāidentificē Legionella suga.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Svins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μg/l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Šī rādītāja vērtība ir noteikta vietējās sadales sistēmas riska novērtēšanai un korektīvo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Vietējās sadales sistēmu īpašniekiem vai valdītajiem jādara viss iespējamais, lai līdz 2036. gada 12. janvārim sasniegtu zemāku vēlamo vērtību: 5 μg/l.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5. Operacionālās monitoringa programmas rādītāji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5.1. </w:t>
      </w:r>
      <w:r w:rsidR="00000000" w:rsidRPr="00000000" w:rsidDel="00000000">
        <w:rPr>
          <w:rtl w:val="0"/>
        </w:rPr>
        <w:t xml:space="preserve">Monitoringa programmas ietver arī operacionālā monitoringa programmu, kura sniedz ātru priekšstatu par operacionālajiem rādītājiem un ūdens kvalitātes problēmām un kura dod iespēju ātri veikt iepriekš ieplānotus korektīvus pasākumus. Šādas operacionālā monitoringa programmas pielāgo piegādes apstākļiem, ņemot vērā apdraudējumu un bīstamu notikumu identificēšanas un piegādes sistēmas riska novērtēšanas un riska pārvaldības iznākumus, un to mērķis ir pārliecināties par visu ieguves, apstrādes, sadales un glabāšanas pasākumu efektivitāti.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5.2.</w:t>
      </w:r>
      <w:r w:rsidR="00000000" w:rsidRPr="00000000" w:rsidDel="00000000">
        <w:rPr>
          <w:rtl w:val="0"/>
        </w:rPr>
        <w:t xml:space="preserve"> Operacionālā monitoringa programmā uzrauga rādītāju “duļķainība ūdens piegādes objektā”, lai regulāri kontrolētu fiziskās atdalīšanas efektivitāti saskaņā ar šī pielikuma 5.1.tabulā norādītajām atsauces vērtībām un biežumu (to nepiemēro gruntsūdens ieguves vietām, kur duļķainību izraisa dzelzs un mangāns).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5.1.tabula</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2"/>
        <w:gridCol w:w="3794"/>
        <w:gridCol w:w="5461"/>
        <w:tblGridChange w:id="0">
          <w:tblGrid>
            <w:gridCol w:w="792"/>
            <w:gridCol w:w="3794"/>
            <w:gridCol w:w="54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Ekspluatācijas 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Duļķainība ūdens piegādes objektā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 NTU 95 % no paraugiem un neviens nepārsniedz 1 NTU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Ūdens apjoms (m3), kuru katru dienu piegādā vai saražo piegādes zonā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Minimālais paraugu ņemšanas biežums un analīze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1 000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Katru nedēļu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&gt; 1 000 līdz ≤ 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Ik dienu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&gt; 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Pastāvīgi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5.3. </w:t>
      </w:r>
      <w:r w:rsidR="00000000" w:rsidRPr="00000000" w:rsidDel="00000000">
        <w:rPr>
          <w:rtl w:val="0"/>
        </w:rPr>
        <w:t xml:space="preserve">Operacionālajā monitoringa programmā ietilpst arī šādu rādītāju monitorings neapstrādātā ūdenī, lai pārbaudītu, cik efektīvi ir apstrādes procesi pret mikrobioloģiskajiem riskiem: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5.2. tabula</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0"/>
        <w:gridCol w:w="1536"/>
        <w:gridCol w:w="1790"/>
        <w:gridCol w:w="1536"/>
        <w:gridCol w:w="4145"/>
        <w:tblGridChange w:id="0">
          <w:tblGrid>
            <w:gridCol w:w="740"/>
            <w:gridCol w:w="1536"/>
            <w:gridCol w:w="1790"/>
            <w:gridCol w:w="1536"/>
            <w:gridCol w:w="414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Ekspluatācijas 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Rādītāja vērtība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Somatiskie kolifāgi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 (neapstrādātam ūdenim)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Plakus veidojošas vienības (PVV)/100 ml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Šis rādītājs ir jāmēra, ja riska novērtēšana norāda, kas tas ir atbilstoši. Ja to konstatē neapstrādātā ūdenī koncentrācijā &gt; 50 PVV/100 ml, tas būtu jāanalizē pēc apstrādes pasākumiem, lai noteiktu, vai esošie ierobežojošie pasākumi  likvidē mikroorganismus, to samazinājumu izsakot logaritmiskajā skalā, un lai novērtētu, vai patogēno vīrusu izplatīšanās tiek pietiekami kontrolēta.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22-TA-2538</w:t>
    </w:r>
    <w:r>
      <w:br/>
    </w:r>
    <w:r w:rsidR="00000000" w:rsidRPr="00000000" w:rsidDel="00000000">
      <w:rPr>
        <w:rtl w:val="0"/>
      </w:rPr>
      <w:t xml:space="preserve">Izdrukāts 29.07.2026. 22.13 - 1.0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22-TA-2538</w:t>
    </w:r>
    <w:r>
      <w:br/>
    </w:r>
    <w:r w:rsidR="00000000" w:rsidRPr="00000000" w:rsidDel="00000000">
      <w:rPr>
        <w:rtl w:val="0"/>
      </w:rPr>
      <w:t xml:space="preserve">Izdrukāts 29.07.2026. 22.13 - 1.0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noteikumu_projekts_p1_22-TA-2538.docx</dc:title>
</cp:coreProperties>
</file>

<file path=docProps/custom.xml><?xml version="1.0" encoding="utf-8"?>
<Properties xmlns="http://schemas.openxmlformats.org/officeDocument/2006/custom-properties" xmlns:vt="http://schemas.openxmlformats.org/officeDocument/2006/docPropsVTypes"/>
</file>