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[22-TA-2538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[22-TA-2538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Rādītāju analīzes specifikācijas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 Analīzes metodes, ko izmanto, monitorējot un pierādot atbilstību šo noteikumu prasībām, izņemot duļķainību, validē un dokumentē saskaņā ar EN ISO/IEC 17025 vai citiem līdzvērtīgiem starptautiski pieņemtiem standartiem.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Laboratorijas vai laboratoriju nolīgtas personas piemēro kvalitātes pārvaldības sistēmas metodiku saskaņā ar EN ISO/IEC-17025 vai citiem līdzvērtīgiem starptautiski atzītiem standartiem.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Nolūkā novērtēt, vai alternatīvās metodes ir līdzvērtīgas šajā pielikumā noteiktajām metodēm, var izmantot standartu EN ISO 17994, kas ir izveidots kā mikrobioloģisko metožu standarts, vai standartu EN ISO 16140, vai jebkādus līdzīgus saskaņotus starptautiskus protokolus, lai noteiktu metožu līdzvērtību, balstoties uz principiem, kas nav kultivēšana un kas neietilpst EN ISO 17994 darbības jomā.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nav analītiskas metodes, kas atbilstu šī pielikuma 3.punktā norādītajiem minimālajiem veiktspējas kritērijiem, monitorings tiek veikts, izmantojot labākos pieejamos paņēmienus, kas nav saistīti ar pārmērīgām izmaksām.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Mikrobioloģiskie rādītāji, attiecībā uz kuriem ir norādītas analīzes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 Metodes attiecībā uz mikrobioloģisko rādītāju analīzi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2.1.1. </w:t>
      </w:r>
      <w:r w:rsidR="00000000" w:rsidRPr="00000000" w:rsidDel="00000000">
        <w:rPr>
          <w:i w:val="1"/>
          <w:rtl w:val="0"/>
        </w:rPr>
        <w:t xml:space="preserve">Escherichia coli (E. coli)</w:t>
      </w:r>
      <w:r w:rsidR="00000000" w:rsidRPr="00000000" w:rsidDel="00000000">
        <w:rPr>
          <w:rtl w:val="0"/>
        </w:rPr>
        <w:t xml:space="preserve"> un koliformas baktērijas (EN ISO 9308-1 vai EN ISO 9308-2);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2.1.1.</w:t>
      </w:r>
      <w:r w:rsidR="00000000" w:rsidRPr="00000000" w:rsidDel="00000000">
        <w:rPr>
          <w:rtl w:val="0"/>
        </w:rPr>
        <w:t xml:space="preserve"> zarnu enterokoki (EN ISO 7899-2);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2.1.3. </w:t>
      </w:r>
      <w:r w:rsidR="00000000" w:rsidRPr="00000000" w:rsidDel="00000000">
        <w:rPr>
          <w:rtl w:val="0"/>
        </w:rPr>
        <w:t xml:space="preserve">koloniju skaits vai heterotrofisko organismu koloniju skaits 22 °C (EN ISO 6222);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2.1.4. </w:t>
      </w:r>
      <w:r w:rsidR="00000000" w:rsidRPr="00000000" w:rsidDel="00000000">
        <w:rPr>
          <w:i w:val="1"/>
          <w:rtl w:val="0"/>
        </w:rPr>
        <w:t xml:space="preserve">Clostridium perfringens</w:t>
      </w:r>
      <w:r w:rsidR="00000000" w:rsidRPr="00000000" w:rsidDel="00000000">
        <w:rPr>
          <w:rtl w:val="0"/>
        </w:rPr>
        <w:t xml:space="preserve">, arī sporas (EN ISO 14189);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2.1.5.</w:t>
      </w:r>
      <w:r w:rsidR="00000000" w:rsidRPr="00000000" w:rsidDel="00000000">
        <w:rPr>
          <w:rtl w:val="0"/>
        </w:rPr>
        <w:t xml:space="preserve"> </w:t>
      </w:r>
      <w:r w:rsidR="00000000" w:rsidRPr="00000000" w:rsidDel="00000000">
        <w:rPr>
          <w:i w:val="1"/>
          <w:rtl w:val="0"/>
        </w:rPr>
        <w:t xml:space="preserve">Legionella</w:t>
      </w:r>
      <w:r w:rsidR="00000000" w:rsidRPr="00000000" w:rsidDel="00000000">
        <w:rPr>
          <w:rtl w:val="0"/>
        </w:rPr>
        <w:t xml:space="preserve"> (EN ISO 11731 attiecībā uz atbilstību 1.pielikuma 4.punktā noteiktajai vērtībai); uz riska izvērtēšanu balstītam verifikācijas monitoringam un lai papildinātu kultūru metodes, var papildus izmantot arī citas metodes, piemēram, ISO/TS 12869, ātro kultūru metodes, uz kultūrām nebalstītas metodes un molekulāras metodes, īpaši qPCR;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2.1.6. </w:t>
      </w:r>
      <w:r w:rsidR="00000000" w:rsidRPr="00000000" w:rsidDel="00000000">
        <w:rPr>
          <w:rtl w:val="0"/>
        </w:rPr>
        <w:t xml:space="preserve">Somatisko kolifāgu operacionālam monitoringam atbilstoši šo noteikumu 1.pielikuma 5.punktam var izmantot EN ISO 10705-2 un EN ISO 10705-3.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Ķīmiskie rādītāji un indikatorrādītāji, attiecībā uz kuriem ir norādīti veiktspējas kritēriji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Ķīmiskie rādītāji un indikatorrādītāji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Attiecībā uz šī pielikuma 1. tabulā noteiktajiem rādītajiem ar lietoto analīzes metodi ir iespējams vismaz izmērīt koncentrācijas, kas ir līdzvērtīgas rādītāja vērtībai ar kvantitatīvās noteikšanas robežu, kura definēta Komisijas Direktīvas 2009/90/EK (1) 2. panta 2. punktā un ir 30 % no attiecīgās rādītāja vērtības vai zemāka, un ar mērījumu nenoteiktību, kura norādīta šā pielikuma 1. tabulā. Rezultātu izsaka ar vismaz tikpat daudziem zīmīgajiem cipariem, cik ir šo noteikumu 1.pielikuma 2. un 3. punktā minētajai rādītāja vērtībai.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Šī pielikuma 1. tabulā noteikto mērījumu nenoteiktību neizmanto par papildu pielaidi šo noteikumu 1.pielikumā norādītajām rādītāju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tabula. Veiktspējas kritērija “Mērījumu nenoteiktība” minimumi</w:t>
      </w:r>
    </w:p>
    <w:tbl>
      <w:tblPr>
        <w:tblStyle w:val="DefaultTable"/>
        <w:bidiVisual w:val="0"/>
        <w:tblW w:w="907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6"/>
        <w:gridCol w:w="2391"/>
        <w:gridCol w:w="2701"/>
        <w:gridCol w:w="2505"/>
        <w:tblGridChange w:id="0">
          <w:tblGrid>
            <w:gridCol w:w="876"/>
            <w:gridCol w:w="2391"/>
            <w:gridCol w:w="2701"/>
            <w:gridCol w:w="250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Mērījumu nenoteiktība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1. piezīmi)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no rādītāja vērtības (izņemot attiecībā uz 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Akrilamīds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Benzo(a)pirēns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2.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Cianīdi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Ūdeņraža jonu koncentrācija 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4.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Oksidējamība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5.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6.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Policikliskie aromātiskie ogļūdeņraži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7.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Sulfāts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Tetrahloretēns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8.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8.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Trihalometāni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7.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Kopējais organiskais ogleklis (TOC)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9.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Duļķainība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 10. 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Mērījumu nenoteiktība ir nenegatīvs parametrs, kas raksturo, cik izkliedētas ir lieluma vērtības, kuras piedēvē mērlielumam, balstoties uz izmantoto informāciju. Veiktspējas kritērijs “Mērījumu nenoteiktība” (k  = 2) ir tabulā norādītais procents no rādītāja vērtības vai jebkuras stingrākas vērtības. Mērījumu nenoteiktību novērtē rādītāja vērtības līmenī, ja vien nav norādīts citādi.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2.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Ja mērījumu nenoteiktības vērtību nav iespējams nodrošināt, ieteicams izvēlēties labāko pieejamo paņēmienu (līdz 60 %).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3.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Ar šo metodi nosaka kopējo cianīdu visās tā formās.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4.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Mērījuma nenoteiktības vērtība ir izteikta pH vienībās.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5.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Etalonmetode: EN ISO 8467.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6.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Atsevišķu pesticīdu veiktspējas kritēriji norādīti indikatīvi. Attiecībā uz dažiem pesticīdiem iespējams panākt pat tikai 30 % augstu mērījumu nenoteiktības vērtību, savukārt attiecībā uz vairākiem pesticīdiem var atļaut augstākas vērtības – līdz 80 %.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7.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Veiktspējas kritēriji attiecas uz atsevišķām vielām un ir 25 % no I pielikuma 2.punktā norādītās vērtības.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8.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Veiktspējas kritēriji attiecas uz atsevišķām vielām un ir 50 % no I pielikuma 2.punktā norādītās vērtības.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9.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Mērījumu nenoteiktību ieteicams aplēst līmenī 3 mg uz 1 l kopējā organiskā oglekļa (TOC). Lai precizētu testa metodes nenoteiktību, izmanto CEN 1484 “Norādījumi TOC un izšķīdušā organiskā oglekļa (DOC)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10. 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Mērījumu nenoteiktību ieteicams aplēst līmenī 1,0 NTU (nefelometriskās duļķainības vienības) saskaņā ar EN ISO 7027 vai citu līdzvērtīgu standarta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PFAS summa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Turpmāk minētās vielas monitorē, kad sateces baseinu, kur ir ūdens ieguves vietas, riska novērtēšanā un riska pārvaldībā tiek secināts, ka šīs vielas varētu būt attiecīgajā ūdens piegādē.Turpmāk norādītās vielas analizē, balstoties uz tehniskajām pamatnostādnēm, ko Eiropas Komisija paredzējusi izstrādāt līdz 2024.gada 12.janvārim: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Perfluorbutānskābe (PFBA)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Perfluorpentānskābe (PFPA)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Perfluoroheksānskābe (PFHxA)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Perfluoroheptānskābe (PFHpA)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Perfluoroktānskābe (PFOA)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Perfluorononskābe (PFNA)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Perfluorodekanskābe (PFDA)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Perfluoroundekanskābe (PFUnDA)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Perfluorododekanskābe (PFDoDA)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Perfluorotridekanskābe (PFTrDA)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Perfluorbutānsulfonskābe (PFBS)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Perfluorpentānsulfonskābe (PFPS)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Perfluoroheksānsulfonskābe (PFHxS)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Perfluoroheptānsulfonskābe (PFHpS)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Perfluoroktānsulfonskābe (PFOS)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Perfluorononānsulfonskābe (PFNS)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Perfluorodekānsulfonskābe (PFDS)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Perfluoroundekānsulfonskābe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Perfluorododekānsulfonskābe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 Perfluorotridekānsulfonskābe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noteikumu_projekts_p5_22-TA-2538.docx</dc:title>
</cp:coreProperties>
</file>

<file path=docProps/custom.xml><?xml version="1.0" encoding="utf-8"?>
<Properties xmlns="http://schemas.openxmlformats.org/officeDocument/2006/custom-properties" xmlns:vt="http://schemas.openxmlformats.org/officeDocument/2006/docPropsVTypes"/>
</file>