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9. septembrī (prot. Nr. 35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19. aprīļa noteikumos Nr. 252 "Zinātniskās darbības bāzes finansējuma piešķiršanas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38.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19. aprīļa noteikumos Nr. 252 "Zinātniskās darbības bāzes finansējuma piešķiršanas kārtība" (Latvijas Vēstnesis, 2022, 77. nr.; 2023, 168.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drawing>
          <wp:inline distR="101600" distT="101600" distB="101600" distL="101600">
            <wp:extent cx="6115050" cy="495299"/>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6115050" cy="495299"/>
                    </a:xfrm>
                    <a:prstGeom prst="rect"/>
                    <a:ln/>
                  </pic:spPr>
                </pic:pic>
              </a:graphicData>
            </a:graphic>
          </wp:inline>
        </w:drawing>
      </w:r>
      <w:r w:rsidR="00000000" w:rsidRPr="00000000" w:rsidDel="00000000">
        <w:rPr>
          <w:rtl w:val="0"/>
        </w:rPr>
        <w:t xml:space="preserve"> , kur </w:t>
      </w:r>
      <w:r w:rsidR="00000000" w:rsidRPr="00000000" w:rsidDel="00000000">
        <w:rPr>
          <w:rtl w:val="0"/>
        </w:rPr>
        <w:t xml:space="preserve">alga – zinātniskās institūcijas iepriekšējos trijos finansēšanas periodos zinātnē nodarbināto darbinieku – akadēmiskā personāla (vadošie pētnieki, pētnieki, zinātniskie asistenti vai šo amatu pienākumu izpildītāji, kā arī profesori, asociētie profesori, docenti – augstskolas noteikto pētniecības pienākumu procentuālajā (%) apmērā no kopējiem pienākumiem), zinātnes tehniskā personāla un zinātni apkalpojošā personāla (turpmāk – zinātniskie darbinieki) – darbaspēka izmaksas zinātniskajai darbībai un tās nodrošināšanai nepieciešamajiem tehniskajiem uzdevumiem un palīgfunkcijām;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∑Alga – visu zinātnisko institūciju formulas elementa "Alga" kopsumma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zinātniskās institūcijas iepriekšējos trijos finansēšanas periodos īstenoto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elementu "Konk", Eiropas Savienības Ietvara programmas pētniecības un attīstības projektu finansējumam piemēro koeficientu 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zinātniskās institūcijas iepriekšējos trijos finansēšanas periodos pētniecības un attīstības līgumdarbu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zinātniskās institūcijas zinātnisko publikāciju skaits iepriekšējos trijos finansēšanas periodos, kur tām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ir publicētas Q1 kvartīles izdevumos, kā arī publiski recenzētajām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starptautiskajās datubāzēs iekļautajos izdevumos publicētajiem oriģinālajiem zinātniskajiem rakstiem – koeficientu 0,5.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Nosakot "Publ" par zinātniskās institūcijas zinātniskajām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50 un kurās zinātniskās institūcijas autors vai autori nav norādīti kā zinātniskās publikācijas pirmais, otrais vai pēdējais autors, – tās papildus citiem koeficientiem tiek reizinātas ar koeficientu 0,1. Nosakot "Publ" atbilstību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izdevumu atbilstība Q1 vai Q2 kvartīlēm, tām piemēro augstāko koeficientu;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trijos finansēšanas periodos;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zinātniskās institūcijas vadošo pētnieku, pētnieku un zinātnisko asistentu vai šo amatu pienākumu izpildītāju iepriekšējos trijos finansēšanas periodos noteiktajā kārtībā sekmīgi aizstāvētie promocijas darbi un pētnieku, zinātnisko asistentu vai šo amatu pienākumu izpildītāju un zinātnes tehniskā personāla iepriekšējos trijos finansēšanas periodos noteiktajā kārtībā sekmīgi aizstāvētie maģistra darbi. Nosakot "DrMg", izmanto informāciju tikai par tiem doktora un maģistra grāda ieguvējiem, kuru nodarbinātība zinātniskajā institūcijā noteiktajos amatos attiecīgajā finansēšanas periodā ir ne mazāka kā 0,2 slodzes pilna laika ekvivalenta izpratnē. Ar pilna darba laika ekvivalentu saprot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trijos finansēšanas periodos, nosakot, ka katrā no iepriekšējiem finansēšanas periodiem 75 % no šī kritērija finansējuma piešķir par promocijas darbiem, bet 25 % – par maģistra 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zinātniskās institūcijas nodarbinātā zinātniskā personāla pilna laika ekvivalenta izteiksmē, kas norādīts pēdējā zinātnisko institūciju starptautiskajā novērtējumā, vai tās vērtējamo vienību skaita, kurās vismaz viens no novērtētajiem kritērijiem atbilstoši normatīvajam regulējumam par zinātnisko institūciju darbības starptautiskā novērtējuma organizēšanas kārtību ir novērtēts ar "4" vai "5" (turpmāk – starptautiskais novērtējums), reizinājums ar "4" vai "5" kritēriju īpatsvaru no kopējā kritēriju skaita. Kritērijiem, kuri novērtēti ar "4" attiecībā uz nodarbinātā zinātniskā personāla skaitu pilna laika ekvivalenta izteiksmē, piemēro koeficientu 1, bet kritērijiem, kuri novērtēti ar "5", koeficientu 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organizētā un atbilstoši publisko iepirkumu normatīvajam regulējumam veiktā nacionālās zinātniskās infrastruktūras apsekojuma, kartējuma un analīzes rezultātiem;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Pamatojoties uz šo noteikumu 7. punktā minētajā kārtībā un termiņā iesniegto informāciju, ministrija līdz kārtējā finansēšanas perioda 15. decembrim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vidēja termiņa līgumu (vismaz uz trim gadiem) vai uz ministrijas, nozares ministrijas un tās padotībā esošu zinātnisko institūciju noslēgtu līgumu par sasniedzamajiem zinātniskās darbības rezultātiem. Līguma neatņemama sastāvdaļa ir vienošanās protokols, ko puses slēdz uz vienu saimniecisko gadu ne vēlāk kā divas nedēļas pēc kārtējā gada likuma par valsts budžetu spēkā stāšanās un kurā norāda zinātniskajai institūcijai piešķiramā finansējuma apmēru saimnieciskajā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Ja divu nedēļu laikā pēc kārtējā gada likuma par valsts budžetu spēkā stāšanās nav noslēgts šo noteikumu 12. punktā minētais vienošanās protokols starp ministriju un zinātnisko institūciju vai starp ministriju, nozares ministriju un tās padotībā esošu zinātnisko institūciju par sasniedzamajiem zinātniskās darbības rezultātiem, ministrija nodrošina bāzes finansējuma piešķiršanu zinātniskajai institūcijai vienas divpadsmitās daļas apmērā no iepriekšējā gadā piešķirtā bāzes finansējuma līdz vienošanās protokola noslēgšanai, bet ne ilgāk kā sešus mēnešus."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25-TA-1051</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25-TA-1051</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noteikumu_(grozījumu)_projekts_25-TA-1051.docx</dc:title>
</cp:coreProperties>
</file>

<file path=docProps/custom.xml><?xml version="1.0" encoding="utf-8"?>
<Properties xmlns="http://schemas.openxmlformats.org/officeDocument/2006/custom-properties" xmlns:vt="http://schemas.openxmlformats.org/officeDocument/2006/docPropsVTypes"/>
</file>