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2017. gada 23. maija noteikumos Nr. 264 "Noteikumi par Profesiju klasifikatoru, profesijai atbilstošiem pamatuzdevumiem un kvalifikācijas pamatprasībām"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Darba likuma</w:t>
      </w:r>
      <w:r w:rsidR="00000000" w:rsidRPr="00000000" w:rsidDel="00000000">
        <w:rPr>
          <w:rStyle w:val="paragraph"/>
          <w:i w:val="1"/>
          <w:rtl w:val="0"/>
        </w:rPr>
        <w:t xml:space="preserve"> 40. panta septīto daļu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</w:t>
      </w:r>
      <w:r w:rsidR="00000000" w:rsidRPr="00000000" w:rsidDel="00000000">
        <w:rPr>
          <w:rStyle w:val="paragraph"/>
          <w:i w:val="1"/>
          <w:rtl w:val="0"/>
        </w:rPr>
        <w:t xml:space="preserve">Statistikas likuma</w:t>
      </w:r>
      <w:r w:rsidR="00000000" w:rsidRPr="00000000" w:rsidDel="00000000">
        <w:rPr>
          <w:rStyle w:val="paragraph"/>
          <w:i w:val="1"/>
          <w:rtl w:val="0"/>
        </w:rPr>
        <w:t xml:space="preserve"> 21. panta 1. 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2017. gada 23. maija noteikumos Nr. 264 "Noteikumi par Profesiju klasifikatoru, profesijai atbilstošiem pamatuzdevumiem un kvalifikācijas pamatprasībām" (Latvijas Vēstnesis, 2017, 104. nr.; 2018, 49. nr.; 2019, 32., 114. nr.; 2020, 61. nr.; 2021, 27. nr.; 2022, 69. nr.; 2023, 238. nr.; 2024, 158. nr.; 2025, 21.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25-TA-2726</w:t>
    </w:r>
    <w:r>
      <w:br/>
    </w:r>
    <w:r w:rsidR="00000000" w:rsidRPr="00000000" w:rsidDel="00000000">
      <w:rPr>
        <w:rtl w:val="0"/>
      </w:rPr>
      <w:t xml:space="preserve">Izdrukāts 29.07.2026. 21.17 - 2.0.VK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25-TA-2726</w:t>
    </w:r>
    <w:r>
      <w:br/>
    </w:r>
    <w:r w:rsidR="00000000" w:rsidRPr="00000000" w:rsidDel="00000000">
      <w:rPr>
        <w:rtl w:val="0"/>
      </w:rPr>
      <w:t xml:space="preserve">Izdrukāts 29.07.2026. 21.17 - 2.0.VK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noteikumu_(grozījumu)_projekts_25-TA-2726.docx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