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aprīlī (prot. Nr. 16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175., 190. nr.; 2023, 164.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"12.13. kurai piešķirts valsts ģimnāzijas statuss, var integrēti īstenot vispārējās vidējās izglītības programmu un starptautiskā bakalaurāta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Summatīvo vērtējumu šo noteikumu 17.4.1. un 17.4.3. apakšpunktā minētajā gadījumā izsaka 10 ballu skalā (10. pielikums), izņemot šo noteikumu 18.</w:t>
      </w:r>
      <w:r w:rsidR="00000000" w:rsidRPr="00000000" w:rsidDel="00000000">
        <w:rPr>
          <w:vertAlign w:val="superscript"/>
          <w:rtl w:val="0"/>
        </w:rPr>
        <w:t xml:space="preserve">1</w:t>
      </w:r>
      <w:r w:rsidR="00000000" w:rsidRPr="00000000" w:rsidDel="00000000">
        <w:rPr>
          <w:rtl w:val="0"/>
        </w:rPr>
        <w:t xml:space="preserve"> punktā minēto 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Valsts pārbaudes darbi vispārējās vidējās izglītības pakāpē ir eksāmens, centralizēts eksāmens un monitoringa darbs Ministru kabineta noteikumos par valsts pārbaudes darbu norises laiku attiecīgajā mācību gadā noteiktajā laikā. Valsts noteiktajā pārbaudes darbā skolēna mācību sasnieguma vērtējumu izsaka procentos no maksimāli iespējamā punktu skaita attiecīgajā pārbaudes darbā.";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Šo noteikumu 21.</w:t>
      </w:r>
      <w:r w:rsidR="00000000" w:rsidRPr="00000000" w:rsidDel="00000000">
        <w:rPr>
          <w:vertAlign w:val="superscript"/>
          <w:rtl w:val="0"/>
        </w:rPr>
        <w:t xml:space="preserve">1</w:t>
      </w:r>
      <w:r w:rsidR="00000000" w:rsidRPr="00000000" w:rsidDel="00000000">
        <w:rPr>
          <w:rtl w:val="0"/>
        </w:rPr>
        <w:t xml:space="preserve"> punktā minētais nosacījums nav piemērojams monitoringa darba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Šo noteikumu 21.4. apakšpunktā minēto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Šo noteikumu 25.</w:t>
      </w:r>
      <w:r w:rsidR="00000000" w:rsidRPr="00000000" w:rsidDel="00000000">
        <w:rPr>
          <w:vertAlign w:val="superscript"/>
          <w:rtl w:val="0"/>
        </w:rPr>
        <w:t xml:space="preserve">1</w:t>
      </w:r>
      <w:r w:rsidR="00000000" w:rsidRPr="00000000" w:rsidDel="00000000">
        <w:rPr>
          <w:rtl w:val="0"/>
        </w:rPr>
        <w:t xml:space="preserve">2. apakšpunktā minētais nosacījums nav piemērojams monitoringa darba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1.3., 1.4., 1.8., 1.9., 1.10., 1.11. un 1.12. apakšpunkts stājas spēkā 2024.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ārlietu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noteikumu_(grozījumu)_projekts_23-TA-2928.docx</dc:title>
</cp:coreProperties>
</file>

<file path=docProps/custom.xml><?xml version="1.0" encoding="utf-8"?>
<Properties xmlns="http://schemas.openxmlformats.org/officeDocument/2006/custom-properties" xmlns:vt="http://schemas.openxmlformats.org/officeDocument/2006/docPropsVTypes"/>
</file>