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aprīlī (prot. Nr. 14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29. augusta noteikumos Nr. 496 "Noteikumi par kārtību, kādā tiesībaizsardzības iestāžu amatpersonas tiek nosūtītas izglītības iegūšanai, kā arī mācību izdevumu segšanas un atmaksāšanas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w:t>
      </w:r>
      <w:r>
        <w:br/>
      </w:r>
      <w:r w:rsidR="00000000" w:rsidRPr="00000000" w:rsidDel="00000000">
        <w:rPr>
          <w:rStyle w:val="paragraph"/>
          <w:i w:val="1"/>
          <w:rtl w:val="0"/>
        </w:rPr>
        <w:t xml:space="preserve">darbinieku atlīdzības likuma</w:t>
      </w:r>
      <w:r w:rsidR="00000000" w:rsidRPr="00000000" w:rsidDel="00000000">
        <w:rPr>
          <w:rStyle w:val="paragraph"/>
          <w:i w:val="1"/>
          <w:rtl w:val="0"/>
        </w:rPr>
        <w:t xml:space="preserve"> 28. panta otro un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29. augusta noteikumos Nr. 496 "Noteikumi par kārtību, kādā tiesībaizsardzības iestāžu amatpersonas tiek nosūtītas izglītības iegūšanai, kā arī mācību izdevumu segšanas un atmaksāšanas kārtību" (Latvijas Vēstnesis, 2023, 169.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izglītības iestādes, kurās Iekšlietu ministrijas sistēmas iestādes vai Ieslodzījuma vietu pārvaldes amatpersonas ar speciālo dienesta pakāpi, Nodokļu un muitas policijas ierēdņa, prokuratūrā nodarbinātās amatpersonas (darbinieka), Korupcijas novēršanas un apkarošanas biroja amatpersonas (turpmāk – tiesībaizsardzības iestādes amatpersona) mācību izdevumus finansē no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25-TA-324</w:t>
    </w:r>
    <w:r>
      <w:br/>
    </w:r>
    <w:r w:rsidR="00000000" w:rsidRPr="00000000" w:rsidDel="00000000">
      <w:rPr>
        <w:rtl w:val="0"/>
      </w:rPr>
      <w:t xml:space="preserve">Izdrukāts 29.07.2026. 21.08 - 1.0.VK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25-TA-324</w:t>
    </w:r>
    <w:r>
      <w:br/>
    </w:r>
    <w:r w:rsidR="00000000" w:rsidRPr="00000000" w:rsidDel="00000000">
      <w:rPr>
        <w:rtl w:val="0"/>
      </w:rPr>
      <w:t xml:space="preserve">Izdrukāts 29.07.2026. 21.08 - 1.0.VK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noteikumu_(grozījumu)_projekts_25-TA-324.docx</dc:title>
</cp:coreProperties>
</file>

<file path=docProps/custom.xml><?xml version="1.0" encoding="utf-8"?>
<Properties xmlns="http://schemas.openxmlformats.org/officeDocument/2006/custom-properties" xmlns:vt="http://schemas.openxmlformats.org/officeDocument/2006/docPropsVTypes"/>
</file>