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14. jūlija noteikumos Nr. 454 "Emisijas kvotu izsolīšanas instrumenta finansēto projektu atklāta konkursa "Siltumnīcefekta gāzu emisiju samazināšana pašvaldību publisko teritoriju apgaismojuma infrastruktūrā"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26-TA-1755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