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195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14. aprīlī (prot. Nr. 20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Prasības patērētāju informēšanai par transporta enerģijas veidu, sastāvu, transporta enerģijas salīdzināmajām cenām un to aprēķināšanu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Transporta enerģijas likuma 10. panta</w:t>
      </w:r>
      <w:r w:rsidR="00000000" w:rsidRPr="00000000" w:rsidDel="00000000">
        <w:rPr>
          <w:rStyle w:val="paragraph"/>
          <w:i w:val="1"/>
          <w:rtl w:val="0"/>
        </w:rPr>
        <w:t xml:space="preserve"> ceturtās daļas 2. un 4.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publiski pieejamo uzpildes punktu, publiski pieejamo uzlādes punktu vai citu publiski pieejamo transporta enerģijas tirdzniecības vietu (turpmāk – publiski pieejamā transporta enerģijas tirdzniecības vieta) attiecināmās prasības patērētāju informēšanai par transporta enerģijas veidu, izcelsmi, sastāvu, īpašībām un salīdzināmajām cenām;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salīdzināmo transporta enerģijas cenu aprēķināšanas kārtību.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Patērētājiem sniedzamā informācija par transporta enerģijas veidu, izcelsmi, sastāvu un īpašībām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Publiski pieejamā transporta enerģijas tirdzniecības vietā nodrošina: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norādes, ka degvielu, kuras saturā ir benzīns un no 70 tilpumprocentiem līdz 85 tilpumprocentiem bioetanols (E85 benzīns), vai biodīzeļdegvielu izmanto iekšdedzes dzinējiem, kas ir konstruēti vai vēlāk piemēroti šādas biodegvielas vai biodegvielas sajaukuma lietošanai;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norādes par biodegvielas esību un piejaukuma (īpaši par taukskābju metilesteru (FAME)) īpatsvaru degvielā;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norādes par biomasas degvielas saturu dabasgāzē, kas tiek izmantota kā transporta enerģija;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norādes par metālu piedevu saturu degvielā ar marķējuma tekstu "SATUR METĀLU PIEDEVAS", ko izvieto kopā ar informāciju par degvielas veidu, ja degvielas tirdzniecības vietā patērētājam ir pieejama degviela ar metālu piedevām;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norādes par benzīna marku (benzīna oktāna skaitli);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norādes par dīzeļdegvielas, kā arī citas transportlīdzekļu ar kompresijas aizdedzes dzinēju darbināšanai paredzētas šķidrās degvielas faktisko aukstā filtra nosprostošanās punktu (grādos pēc Celsija) un sasalšanas punktu atbilstoši normatīvajiem aktiem par atbilstības nodrošināšanu transporta enerģijas kvalitātes prasībām, kā arī degvielas klasi.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Publiski pieejamā transporta enerģijas tirdzniecības vietā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minētās norādes izvieto labi redzamā vietā kopā ar informāciju par degvielas tipu. Šo noteikumu </w:t>
      </w:r>
      <w:r w:rsidR="00000000" w:rsidRPr="00000000" w:rsidDel="00000000">
        <w:rPr>
          <w:rtl w:val="0"/>
        </w:rPr>
        <w:t xml:space="preserve">2.6. </w:t>
      </w:r>
      <w:r w:rsidR="00000000" w:rsidRPr="00000000" w:rsidDel="00000000">
        <w:rPr>
          <w:rtl w:val="0"/>
        </w:rPr>
        <w:t xml:space="preserve">apakšpunktā</w:t>
      </w:r>
      <w:r w:rsidR="00000000" w:rsidRPr="00000000" w:rsidDel="00000000">
        <w:rPr>
          <w:rtl w:val="0"/>
        </w:rPr>
        <w:t xml:space="preserve"> minēto informāciju laikposmā no 1. decembra līdz 1. martam izvieto uz degvielas uzpildes tehnoloģiskajām iekārtām. Marķējuma burtu izmēri ir tādi, lai tie būtu labi redzami un viegli salasāmi.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Transporta enerģijas kvalitāti apliecinošo dokumentu degvielas mazumtirgotājs uzglabā publiski pieejamā transporta enerģijas tirdzniecības vietā fiziski vai elektroniski, kamēr attiecīgais transporta enerģijas veids tiek realizēts tirdzniecības vietā. Transporta enerģijas kvalitāti apliecinošo dokumentu degvielas mazumtirgotājs uzrāda patērētājam pēc pieprasījuma vai dara pieejamu elektroniski savā tīmekļvietnē vai mobilajā lietotnē.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publiski pieejama uzlādes punkta vai publiski pieejama uzpildes punkta operatoram ir alternatīvās degvielas izcelsmi pamatojošie dokumenti, tas savā publiski pieejamā uzlādes punktā vai publiski pieejamā uzpildes punktā norāda arī informāciju par šajā punktā pieejamās alternatīvās degvielas izcelsmi. Informāciju izvieto uz uzpildes punkta sūkņiem vai to sprauslām, uzlādes pieslēgumiem, uzlādes vai uzpildes iekārtas sistēmām vai norāda, kā informāciju var saņemt elektroniski.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Salīdzināmo transporta enerģijas cenu aprēķināšana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Salīdzināmās transporta enerģijas cenas tiek aprēķinātas energoresursu informācijas sistēmā (turpmāk – sistēma), ievērojot Komisijas 2018. gada 17. maija Īstenošanas regulu (ES) </w:t>
      </w:r>
      <w:r w:rsidR="00000000" w:rsidRPr="00000000" w:rsidDel="00000000">
        <w:rPr>
          <w:rtl w:val="0"/>
        </w:rPr>
        <w:t xml:space="preserve">2018/732</w:t>
      </w:r>
      <w:r w:rsidR="00000000" w:rsidRPr="00000000" w:rsidDel="00000000">
        <w:rPr>
          <w:rtl w:val="0"/>
        </w:rPr>
        <w:t xml:space="preserve"> par kopīgu metodoloģiju alternatīvu degvielu vienības cenu salīdzināšanai saskaņā ar Eiropas Parlamenta un Padomes Direktīvu 2014/94/ES.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akciju sabiedrība "Ceļu satiksmes drošības direkcija" katru gadu līdz 15. janvārim iesniedz sistēmā datus par iepriekšējā kalendāra gadā no jauna reģistrēto jauno vieglo transportlīdzekļu skaitu šādā sadalījumā: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pieci visbiežāk no jauna reģistrētie vieglo transportlīdzekļu modeļi (neņemot vērā modeļa variantus un versijas), kuri reģistrēti ar vismaz trim dažādiem transporta enerģijas avotu veidiem, un to skaits sadalījumā pa transporta enerģijas veidiem, kāds ir norādīts transportlīdzekļu reģistrācijas brīdī (neņemot vērā pārbūvētos transportlīdzekļus):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transporta enerģijas veidi, kur transportlīdzekļu skaits pārsniedz vienu procentu no kopējā tehniskā kārtībā esošo vieglo transportlīdzekļu skaita;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tikai ar dabasgāzi, tikai ar elektroenerģiju un tikai ar ūdeņradi darbināmie vieglie transportlīdzekļi;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katrs šo noteikumu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minētā transportlīdzekļa modelis sadalījumā pa patērētajiem transporta enerģijas veidiem uz 100 kilometriem pēc vispārēji harmonizēto vieglo transportlīdzekļu testa procedūras (WLTP) metodes, norādot attiecīgo transporta enerģijas patēriņa vienību.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Centrālā statistikas pārvalde par katru kalendāra gada pusgadu līdz tam sekojošā mēneša divdesmitajam datumam iesniedz sistēmā datus par elektroenerģijas vidējām cenām mājsaimniecībām.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Sistēma aprēķina: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vidējo svērto degvielas patēriņu šo noteikumu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minētajiem transportlīdzekļu modeļiem;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transporta enerģijas svērto aritmētisko cenu </w:t>
      </w:r>
      <w:r w:rsidR="00000000" w:rsidRPr="00000000" w:rsidDel="00000000">
        <w:rPr>
          <w:i w:val="1"/>
          <w:rtl w:val="0"/>
        </w:rPr>
        <w:t xml:space="preserve">euro </w:t>
      </w:r>
      <w:r w:rsidR="00000000" w:rsidRPr="00000000" w:rsidDel="00000000">
        <w:rPr>
          <w:rtl w:val="0"/>
        </w:rPr>
        <w:t xml:space="preserve">par transporta enerģijas tilpuma vai enerģijas vienību kalendāra gada ceturksnī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minētajā transporta enerģijas veidu dalījumā, ņemot vērā šādus datus: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normatīvajiem aktiem par degvielas mazumtirdzniecības cenu sniegšanas kārtību sniegto informāciju par transporta enerģijas cenu attiecībā uz transporta enerģiju, kas uzpildīta vai uzlādēta publiski pieejamās transporta enerģijas tirdzniecības vietās;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sniegto informāciju par elektroenerģijas vidējām cenām mājsaimniecībām attiecībā uz transporta enerģiju, kas uzlādēta iekārtās, kuras nav pieejamas publiski un kurās tiek izmantota mājsaimniecībām piegādātā elektroenerģija;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salīdzināmo transporta enerģijas cenu </w:t>
      </w:r>
      <w:r w:rsidR="00000000" w:rsidRPr="00000000" w:rsidDel="00000000">
        <w:rPr>
          <w:i w:val="1"/>
          <w:rtl w:val="0"/>
        </w:rPr>
        <w:t xml:space="preserve">euro </w:t>
      </w:r>
      <w:r w:rsidR="00000000" w:rsidRPr="00000000" w:rsidDel="00000000">
        <w:rPr>
          <w:rtl w:val="0"/>
        </w:rPr>
        <w:t xml:space="preserve">uz 100 kilometriem šo noteikumu </w:t>
      </w:r>
      <w:r w:rsidR="00000000" w:rsidRPr="00000000" w:rsidDel="00000000">
        <w:rPr>
          <w:rtl w:val="0"/>
        </w:rPr>
        <w:t xml:space="preserve">7.1. </w:t>
      </w:r>
      <w:r w:rsidR="00000000" w:rsidRPr="00000000" w:rsidDel="00000000">
        <w:rPr>
          <w:rtl w:val="0"/>
        </w:rPr>
        <w:t xml:space="preserve">apakšpunktā</w:t>
      </w:r>
      <w:r w:rsidR="00000000" w:rsidRPr="00000000" w:rsidDel="00000000">
        <w:rPr>
          <w:rtl w:val="0"/>
        </w:rPr>
        <w:t xml:space="preserve"> minētajiem transportlīdzekļu veidiem, ko aprēķina, šo noteikumu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 minēto transporta enerģijas cenu </w:t>
      </w:r>
      <w:r w:rsidR="00000000" w:rsidRPr="00000000" w:rsidDel="00000000">
        <w:rPr>
          <w:i w:val="1"/>
          <w:rtl w:val="0"/>
        </w:rPr>
        <w:t xml:space="preserve">euro </w:t>
      </w:r>
      <w:r w:rsidR="00000000" w:rsidRPr="00000000" w:rsidDel="00000000">
        <w:rPr>
          <w:rtl w:val="0"/>
        </w:rPr>
        <w:t xml:space="preserve">uz transporta enerģijas vienību reizinot ar šo noteikumu </w:t>
      </w:r>
      <w:r w:rsidR="00000000" w:rsidRPr="00000000" w:rsidDel="00000000">
        <w:rPr>
          <w:rtl w:val="0"/>
        </w:rPr>
        <w:t xml:space="preserve">9.1. </w:t>
      </w:r>
      <w:r w:rsidR="00000000" w:rsidRPr="00000000" w:rsidDel="00000000">
        <w:rPr>
          <w:rtl w:val="0"/>
        </w:rPr>
        <w:t xml:space="preserve">apakšpunktā</w:t>
      </w:r>
      <w:r w:rsidR="00000000" w:rsidRPr="00000000" w:rsidDel="00000000">
        <w:rPr>
          <w:rtl w:val="0"/>
        </w:rPr>
        <w:t xml:space="preserve"> minēto transporta enerģijas patēriņu uz 100 kilometriem.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Patērētājiem sniedzamā informācija par salīdzināmām transporta enerģijas cenām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Salīdzināmās transporta enerģijas cenas norāda publiski pieejamā transporta enerģijas tirdzniecības vietā.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Būvniecības valsts kontroles birojs par katru kalendāra gada ceturksni līdz nākamā mēneša divdesmit piektajam datumam publicē šo noteikumu </w:t>
      </w:r>
      <w:r w:rsidR="00000000" w:rsidRPr="00000000" w:rsidDel="00000000">
        <w:rPr>
          <w:rtl w:val="0"/>
        </w:rPr>
        <w:t xml:space="preserve">9.3. </w:t>
      </w:r>
      <w:r w:rsidR="00000000" w:rsidRPr="00000000" w:rsidDel="00000000">
        <w:rPr>
          <w:rtl w:val="0"/>
        </w:rPr>
        <w:t xml:space="preserve">apakšpunktā</w:t>
      </w:r>
      <w:r w:rsidR="00000000" w:rsidRPr="00000000" w:rsidDel="00000000">
        <w:rPr>
          <w:rtl w:val="0"/>
        </w:rPr>
        <w:t xml:space="preserve"> minētās salīdzināmās transporta enerģijas cenas Latvijas Atvērto datu portālā atvērto datu veidā.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Publiski pieejamās transporta enerģijas tirdzniecības vietas operators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informāciju par katru kalendāra gada ceturksni līdz nākamā mēneša trīsdesmitajam datumam izvieto tirdzniecības vietā vai publicē operatora tīmekļvietnē vai mobilajā lietotnē, skaidri norādot, ka publicētā informācija nav informācija par transporta enerģijas pārdošanas cenu.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Publiski pieejamās transporta enerģijas tirdzniecības vietas operators salīdzināmo transporta enerģijas cenu izvietošanas veida un vietas izvēlē piemēro šādus norādījumus: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salīdzināmās transporta enerģijas cenas publicē visiem transporta enerģijas veidiem;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salīdzināmo transporta enerģijas cenu attēlo tabulā (izdrukas formā vai uz displeja);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salīdzināmās transporta enerģijas cenas izvietošana publiski pieejamā transporta enerģijas tirdzniecības vietā ir tirdzniecības vietas operatora izvēle, pamatojoties uz aprīkojuma pieejamību un uzpildes stacijas konfigurāciju, kā arī īstenošanas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salīdzināmo transporta enerģijas cenu izvietošanai operators izmanto vispiemērotākos informācijas izvietošanas līdzekļus – banerus, informatīvās lapas un plakātus, ko izvieto pie transporta enerģijas tehnoloģiskā aprīkojuma, vai monitorus, ko izvieto tirdzniecības vietā vai vietā, kur notiek maksāšana par transporta enerģiju;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salīdzināmās transporta enerģijas cenas tiek izvietotas operatora tīmekļvietnē vai mobilajā lietotnē, publiski pieejamā transporta enerģijas tirdzniecības vietā norāda saiti vai kvadrātkodu uz vietni ar papildu informāciju, lai patērētāji varētu saņemt paskaidrojošu informāciju un izvairītos no maldināšanas;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salīdzināmās transporta enerģijas cenas izvietošanai vai attēlošanai publiski pieejamā transporta enerģijas tirdzniecības vietā izvēlas vienu vai vairākas šādas vietas: netālu no degvielas sūkņa vai pie degvielas sūkņa, netālu no degvielas uzpildes stacijas veikala (maksāšanas vietas) ieejas vai degvielas uzpildes stacijas veikala iekšpusē.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publiski pieejamās transporta enerģijas tirdzniecības vietas teritorijā fosilās izcelsmes degvielas, alternatīvās degvielas vai elektroenerģiju realizē dažādi uzpildes punkta vai uzlādes punkta operatori, salīdzināmās transporta enerģijas cenas izvieto vai publicē visi operatori.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salīdzināmās transporta enerģijas cenas publicē tīmekļvietnē vai mobilajā lietotnē, informāciju par tām var neizvietot publiski pieejamā transporta enerģijas tirdzniecības vietā, vienlaikus nodrošinot iespēju, ka šī informācija ir pieejama arī minētajā tirdzniecības vietā, ja tā tiek pieprasīta, tīmekļvietnē vai mobilajā lietotnē norādot, ka attiecīgajai informācijai var piekļūt arī minētajā tirdzniecības vietā.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Automātiskās uzpildes stacijās vai autonomos vai automātiskos uzlādes punktos salīdzināmās transporta enerģijas cenas var neizvietot, bet tām ir jābūt publicētām uzpildes stacijas vai uzlādes punkta operatora tīmekļvietnē vai mobilajā lietotnē, automātiskās uzpildes stacijās vai autonomos vai automātiskos uzlādes punktos izvietojot šo noteikumu </w:t>
      </w:r>
      <w:r w:rsidR="00000000" w:rsidRPr="00000000" w:rsidDel="00000000">
        <w:rPr>
          <w:rtl w:val="0"/>
        </w:rPr>
        <w:t xml:space="preserve">13.5.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minētos datus valsts akciju sabiedrība "Ceļu satiksmes drošības direkcija" pirmo reizi iesniedz sistēmā līdz 2026. gada 15. augustam.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minētās cenas salīdzināmās vienībās pirmo reizi tiek publicētas līdz 2026. gada 1. septembrim.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2009. gada 23. aprīļa Direktīvas </w:t>
      </w:r>
      <w:r w:rsidR="00000000" w:rsidRPr="00000000" w:rsidDel="00000000">
        <w:rPr>
          <w:rtl w:val="0"/>
        </w:rPr>
        <w:t xml:space="preserve">2009/30/EK</w:t>
      </w:r>
      <w:r w:rsidR="00000000" w:rsidRPr="00000000" w:rsidDel="00000000">
        <w:rPr>
          <w:rtl w:val="0"/>
        </w:rPr>
        <w:t xml:space="preserve">, ar ko groza Direktīvu 98/70/EK attiecībā uz benzīna, dīzeļdegvielas un gāzeļļas specifikācijām un ievieš mehānismu autotransporta līdzekļos lietojamās degvielas radītās siltumnīcefekta gāzu emisijas kontrolei un samazināšanai, groza Padomes Direktīvu 1999/32/EK attiecībā uz tās degvielas specifikācijām, kuru lieto iekšējo ūdensceļu kuģos, un atceļ Direktīvu 93/12/EEK.</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22-TA-2906</w:t>
    </w:r>
    <w:r>
      <w:br/>
    </w:r>
    <w:r w:rsidR="00000000" w:rsidRPr="00000000" w:rsidDel="00000000">
      <w:rPr>
        <w:rtl w:val="0"/>
      </w:rPr>
      <w:t xml:space="preserve">Izdrukāts 29.07.2026. 23.29 - 1.0.VK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22-TA-2906</w:t>
    </w:r>
    <w:r>
      <w:br/>
    </w:r>
    <w:r w:rsidR="00000000" w:rsidRPr="00000000" w:rsidDel="00000000">
      <w:rPr>
        <w:rtl w:val="0"/>
      </w:rPr>
      <w:t xml:space="preserve">Izdrukāts 29.07.2026. 23.29 - 1.0.VK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noteikumu_projekts_22-TA-2906.docx</dc:title>
</cp:coreProperties>
</file>

<file path=docProps/custom.xml><?xml version="1.0" encoding="utf-8"?>
<Properties xmlns="http://schemas.openxmlformats.org/officeDocument/2006/custom-properties" xmlns:vt="http://schemas.openxmlformats.org/officeDocument/2006/docPropsVTypes"/>
</file>