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21. aprīlī (prot. Nr. 22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3. februāra noteikumos Nr. 59 "Valsts un Eiropas Savienības atbalsta piešķiršanas kārtība investīciju veicināšanai lauksaimniecībā"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5.panta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3. februāra noteikumos Nr. 59 "Valsts un Eiropas Savienības atbalsta piešķiršanas kārtība investīciju veicināšanai lauksaimniecībā" (Latvijas Vēstnesis, 2015, 29., 157., 198. nr.; 2016, 62., 246. nr.; 2017, 87., 189., 249. nr.; 2018, 68., 123. nr.; 2019, 114., 206. nr.; 2020, 74A., 242. nr.; 2021, 66. nr.; 2022, 34., 248. nr.; 2023, 90., 237. nr.; 2024, 72., 237. nr.; 2025, 46., 174., 242. nr.; 2026, 40.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11 195 627 </w:t>
      </w:r>
      <w:r w:rsidR="00000000" w:rsidRPr="00000000" w:rsidDel="00000000">
        <w:rPr>
          <w:i w:val="1"/>
          <w:rtl w:val="0"/>
        </w:rPr>
        <w:t xml:space="preserve">euro</w:t>
      </w:r>
      <w:r w:rsidR="00000000" w:rsidRPr="00000000" w:rsidDel="00000000">
        <w:rPr>
          <w:rtl w:val="0"/>
        </w:rPr>
        <w:t xml:space="preserve"> – lauksaimniecībā izmantojamiem zinātnes pētījumiem un investīcijām lauksaimniecībā izmantojamo zinātnes pētījumu materiālās bāzes pilnveidošanai, lai nodrošinātu laboratoriskās analīzes vai digitālās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"43.3. datubāzes un digitālās sistēmas izstrādei, biroja un laboratorijas tehnikas un aprīkojuma iegādei, dalības maksas segšanai starptautiskajā organizācijā, kā arī laboratorijas iekārtu nomai;".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45.15.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"45.15. nodrošina virszemes un pazemes ūdeņu monitoringu, kā arī monitoringa programmas izstrādi un īstenošanu atbilstoši Ūdens apsaimniekošanas 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45.16.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"45.16. laboratorija, kas testē svaigpiena paraugus atbilstoši normatīvajiem aktiem par veterinārās, higiēnas un nekaitīguma prasībām svaigpiena apritei, ir akreditēta nacionālajā akreditācijas institūcijā atbilstoši normatīvajiem aktiem par atbilstības novērtēšanas institūciju novērtēšanu, akreditāciju un uzraudzību vai citā Eiropas Savienības dalībvalsts vai Eiropas Ekonomikas zonas valsts akreditācijas institūcijā."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Šo noteikumu 43.1. un 43.3. apakšpunktā  minēto atbalstu šo noteikumu 45.16. apakšpunktā minētajam pretendentam piešķir saskaņā ar Komisijas regulu 2023/2831. Lai saņemtu atbalstu, pretendents iesniegumam (8. pielikums) pievieno veidlapu ar informāciju, kas sniedzama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vai norāda </w:t>
      </w:r>
      <w:r w:rsidR="00000000" w:rsidRPr="00000000" w:rsidDel="00000000">
        <w:rPr>
          <w:i w:val="1"/>
          <w:rtl w:val="0"/>
        </w:rPr>
        <w:t xml:space="preserve">de minimis </w:t>
      </w:r>
      <w:r w:rsidR="00000000" w:rsidRPr="00000000" w:rsidDel="00000000">
        <w:rPr>
          <w:rtl w:val="0"/>
        </w:rPr>
        <w:t xml:space="preserve">atbalsta uzskaites sistēmā izveidotās un apstiprinātās veidlapas identifikācijas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Lai saņemtu šo noteikumu 43. punktā minēto atbalstu, šo noteikumu 45.15. un 45.16. apakšpunktā minētais pretendents līdz 2026. gada 15. maijam Lauku atbalsta dienestā iesniedz iesniegumu (8. pielikums) un attaisnoto izdevumu tāmi."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26-TA-611</w:t>
    </w:r>
    <w:r>
      <w:br/>
    </w:r>
    <w:r w:rsidR="00000000" w:rsidRPr="00000000" w:rsidDel="00000000">
      <w:rPr>
        <w:rtl w:val="0"/>
      </w:rPr>
      <w:t xml:space="preserve">Izdrukāts 29.07.2026. 22.56 - 1.0.VK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26-TA-611</w:t>
    </w:r>
    <w:r>
      <w:br/>
    </w:r>
    <w:r w:rsidR="00000000" w:rsidRPr="00000000" w:rsidDel="00000000">
      <w:rPr>
        <w:rtl w:val="0"/>
      </w:rPr>
      <w:t xml:space="preserve">Izdrukāts 29.07.2026. 22.56 - 1.0.VK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noteikumu_(grozījumu)_projekts_26-TA-611.docx</dc:title>
</cp:coreProperties>
</file>

<file path=docProps/custom.xml><?xml version="1.0" encoding="utf-8"?>
<Properties xmlns="http://schemas.openxmlformats.org/officeDocument/2006/custom-properties" xmlns:vt="http://schemas.openxmlformats.org/officeDocument/2006/docPropsVTypes"/>
</file>