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pasākumu "Latviešu valodas apguves piedāvājuma paplašināšana"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sagatavot jaunus latviešu valodas kā svešvalodas skolotājus, lai nodrošinātu mūsdienīgas latviešu valodas mācīšanas metodes pieaugušajiem.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ar latviešu valodas prasmi vismaz vidējā līmeņa 2. pakāpē (B2), kuras ieguvušas šādu 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pirmā cikla augstāko izglītību latviešu filoloģijā, tai skaitā ārvalstu augstskolā;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pirmā cikla augstāko izglītību un apguvušas latviešu filoloģijai atbilstošu studiju kursu vismaz 12 kredītpunktu apjomā, tai skaitā ārvalstu augstskolā;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pirmā cikla augstāko izglītību ar latviešu filoloģiju nesaistītā nozarē (tai skaitā Eiropas Savienības valodas, psiholoģija, pedagoģija, sociālais darbs u. c., kā arī personas, kas absolvējušas diasporas pedagogu profesionālās pilnveides tālmācības programmu) un sekmīgi nokārtojušas finansējuma saņēmēja organizētu iestājpārbaudījumu latviešu filoloģijā.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finansēta Latvijas augstskolas izstrādāta un īstenota pirmā cikla profesionālās augstākās izglītības latviešu valodas studiju programma (pēc bakalaura, profesionālā bakalaura, pirmā cikla profesionālās augstākās izglītības programmas apguves), kas nodrošina latviešu valodas kā svešvalodas skolotāju sagatavošanu pieaugušajiem (turpmāk – latviešu valodas studiju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līdz 2028. gada 31. decembrim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līdz 2028. gada 31. decembrim iestādes, kas ieviesušas uzlabojumus izglītības un mācību sistēmu kvalitātei, efektivitātei un atbilstībai darba tirgum,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decembrim izstrādāta un licencēta latviešu valodas studiju programma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2028. gada 31. decembrim sagatavoti latviešu valodas kā svešvalodas skolotāji pieaugušajiem – vismaz 100 (ar elastības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plānotais kopējais attiecināmais finansējums ir 730 800 </w:t>
      </w:r>
      <w:r w:rsidR="00000000" w:rsidRPr="00000000" w:rsidDel="00000000">
        <w:rPr>
          <w:i w:val="1"/>
          <w:rtl w:val="0"/>
        </w:rPr>
        <w:t xml:space="preserve">euro </w:t>
      </w:r>
      <w:r w:rsidR="00000000" w:rsidRPr="00000000" w:rsidDel="00000000">
        <w:rPr>
          <w:rtl w:val="0"/>
        </w:rPr>
        <w:t xml:space="preserve">(no tā elastības finansējums 115 302 </w:t>
      </w:r>
      <w:r w:rsidR="00000000" w:rsidRPr="00000000" w:rsidDel="00000000">
        <w:rPr>
          <w:i w:val="1"/>
          <w:rtl w:val="0"/>
        </w:rPr>
        <w:t xml:space="preserve">euro</w:t>
      </w:r>
      <w:r w:rsidR="00000000" w:rsidRPr="00000000" w:rsidDel="00000000">
        <w:rPr>
          <w:rtl w:val="0"/>
        </w:rPr>
        <w:t xml:space="preserve">), tai skaitā Eiropas Sociālā fonda Plus (turpmāk – ESF+) finansējums – 621 180 </w:t>
      </w:r>
      <w:r w:rsidR="00000000" w:rsidRPr="00000000" w:rsidDel="00000000">
        <w:rPr>
          <w:i w:val="1"/>
          <w:rtl w:val="0"/>
        </w:rPr>
        <w:t xml:space="preserve">euro </w:t>
      </w:r>
      <w:r w:rsidR="00000000" w:rsidRPr="00000000" w:rsidDel="00000000">
        <w:rPr>
          <w:rtl w:val="0"/>
        </w:rPr>
        <w:t xml:space="preserve">(no tā elastības finansējums 98 007 </w:t>
      </w:r>
      <w:r w:rsidR="00000000" w:rsidRPr="00000000" w:rsidDel="00000000">
        <w:rPr>
          <w:i w:val="1"/>
          <w:rtl w:val="0"/>
        </w:rPr>
        <w:t xml:space="preserve">euro</w:t>
      </w:r>
      <w:r w:rsidR="00000000" w:rsidRPr="00000000" w:rsidDel="00000000">
        <w:rPr>
          <w:rtl w:val="0"/>
        </w:rPr>
        <w:t xml:space="preserve">) un valsts budžeta līdzfinansējums – 109 620 </w:t>
      </w:r>
      <w:r w:rsidR="00000000" w:rsidRPr="00000000" w:rsidDel="00000000">
        <w:rPr>
          <w:i w:val="1"/>
          <w:rtl w:val="0"/>
        </w:rPr>
        <w:t xml:space="preserve">euro </w:t>
      </w:r>
      <w:r w:rsidR="00000000" w:rsidRPr="00000000" w:rsidDel="00000000">
        <w:rPr>
          <w:rtl w:val="0"/>
        </w:rPr>
        <w:t xml:space="preserve">(no tā elastības finansējums – 17 295 </w:t>
      </w:r>
      <w:r w:rsidR="00000000" w:rsidRPr="00000000" w:rsidDel="00000000">
        <w:rPr>
          <w:i w:val="1"/>
          <w:rtl w:val="0"/>
        </w:rPr>
        <w:t xml:space="preserve">euro</w:t>
      </w:r>
      <w:r w:rsidR="00000000" w:rsidRPr="00000000" w:rsidDel="00000000">
        <w:rPr>
          <w:rtl w:val="0"/>
        </w:rPr>
        <w:t xml:space="preserve">). Maksimālais ESF+ finansējuma apmērs nepārsniedz 85 %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iesniegumā pasākuma īstenošanai kopējo pasākumam pieejamo attiecināmo finansējumu plāno ne vairāk kā 615 498 </w:t>
      </w:r>
      <w:r w:rsidR="00000000" w:rsidRPr="00000000" w:rsidDel="00000000">
        <w:rPr>
          <w:i w:val="1"/>
          <w:rtl w:val="0"/>
        </w:rPr>
        <w:t xml:space="preserve">euro </w:t>
      </w:r>
      <w:r w:rsidR="00000000" w:rsidRPr="00000000" w:rsidDel="00000000">
        <w:rPr>
          <w:rtl w:val="0"/>
        </w:rPr>
        <w:t xml:space="preserve">apmērā, tai skaitā ESF+ finansējumu – 523 173 </w:t>
      </w:r>
      <w:r w:rsidR="00000000" w:rsidRPr="00000000" w:rsidDel="00000000">
        <w:rPr>
          <w:i w:val="1"/>
          <w:rtl w:val="0"/>
        </w:rPr>
        <w:t xml:space="preserve">euro </w:t>
      </w:r>
      <w:r w:rsidR="00000000" w:rsidRPr="00000000" w:rsidDel="00000000">
        <w:rPr>
          <w:rtl w:val="0"/>
        </w:rPr>
        <w:t xml:space="preserve">apmērā, valsts budžeta līdzfinansējumu  – 92 325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minētajam plānotajam kopējam attiecināmā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granta atbalsta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iesnieguma iesniedzējam, finansējuma saņēmējam un projekta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Latvijas Universitāte,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projektu īsteno sadarbībā ar Latviešu valodas aģentūru. Finansējuma saņēmējs sadarbības partneri iesaista šo noteikumu </w:t>
      </w:r>
      <w:r w:rsidR="00000000" w:rsidRPr="00000000" w:rsidDel="00000000">
        <w:rPr>
          <w:rtl w:val="0"/>
        </w:rPr>
        <w:t xml:space="preserve">18.1.1.</w:t>
      </w:r>
      <w:r w:rsidR="00000000" w:rsidRPr="00000000" w:rsidDel="00000000">
        <w:rPr>
          <w:rtl w:val="0"/>
        </w:rPr>
        <w:t xml:space="preserve"> apakšpunktā</w:t>
      </w:r>
      <w:r w:rsidR="00000000" w:rsidRPr="00000000" w:rsidDel="00000000">
        <w:rPr>
          <w:rtl w:val="0"/>
        </w:rPr>
        <w:t xml:space="preserve"> minētās atbalstāmās darbības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18.1.1.</w:t>
      </w:r>
      <w:r w:rsidR="00000000" w:rsidRPr="00000000" w:rsidDel="00000000">
        <w:rPr>
          <w:rtl w:val="0"/>
        </w:rPr>
        <w:t xml:space="preserve"> apakšpunktā</w:t>
      </w:r>
      <w:r w:rsidR="00000000" w:rsidRPr="00000000" w:rsidDel="00000000">
        <w:rPr>
          <w:rtl w:val="0"/>
        </w:rPr>
        <w:t xml:space="preserve"> minētās atbalstāmās darbības īstenošanā kā projekta ekspertus var piesaistīt arī citu Latvijas vai ārvalstu augstskolu docētājus.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(turpmāk – atlases nolikums) noteiktajām prasībām un iesniedz to sadarbības iestādē, izmantojot Kohēzijas politikas fondu vadības informācijas sistēmas elektronisko vidi. Papildus atlases nolikumā noteiktajām prasībām projekta iesniedzējs projekta iesnieguma pielikumā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mērķauditorijas piesaistes un komunikācijas plānu, kuru saskaņo ar atbildīgo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valodas studiju programmas satura ieviešanas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Pēc projekta iesnieguma apstiprināšanas finansējuma saņēmējs ar sadarbības partneri slēdz sadarbības līgumu atbilstoši normatīvajiem aktiem par kārtību, kādā Eiropas Savienības fondu vadībā iesaistītās institūcijas nodrošina šo fondu ieviešanu 2021.–2027. gada plānošanas periodā, paredzot tajā pušu tiesības, pienākumus un atbildību, sadarbības partnera īstenojamās atbalstāmās darbības un sasniedzamos rādītājus.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izstrādā nosacījumus, kā tas pārliecinās par interešu konflikta neesību,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Finansējuma saņēmējs un sadarbības partneris paraksta interešu konflikta neesības apliecinājumu.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latviešu valodas studiju programmas izstrāde un licencēšana;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valodas studiju programmas aprobācija;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licencētas latviešu valodas studiju programmas iekļaušana studiju virziena akreditācijas lapā;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pasākumi latviešu valodas studiju programmas mērķauditorijas piesaistei un atlasei;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Pasākumā ir attiecināmas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minēto atbalstāmo darbību īstenošanai atbilstoši atbildīgās iestādes apstiprinātajai vienkāršoto izmaksu metodikai, kas saskaņota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minēto atbalstāmo darbību īstenošanai, kuras paredzētas finansējuma saņēmēja un sadarbības partnera projekta īstenošanas personālam atbilstoši atbildīgās iestādes apstiprinātajai vienkāršoto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mērķstipendijas latviešu valodas studiju programmā studējošajiem – līdz 280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saņēmējam un sadarbības partnerim nepieciešamā aprīkojuma, biroja mēbeļu un tehnikas, datorprogrammu un licences iegādes vai īres izmaksas (tai skaitā aprīkojuma uzturēšanas un remonta izmaksas) jaunu darba vietu radīšanai vai gadījumos, ja esošo darba vietu aprīkojums ir nolietojies un tiek norakstīts, –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finansējuma saņēmējam šo noteikumu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ekspertu konsultācijas, pandusu, riteņkrēslu pacēlāju noma, indukcijas cilpu noma, zīmju valodas tulka, reāllaika transkripcijas, subtitru nodrošināšana latviešu valodas studiju programmā studējošajiem vai projekta vadības un īstenošanas personālam (ja nepieciešams), kā arī studiju programmas mācību līdzekļu, komunikācijas un vizuālās identitātes materiālu sagatavošana un izplatīšana piekļūstamos formātos, nodrošinot to uztveramību ar vairāk nekā vienu sensoro kanālu;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tai skaitā tulkošanas izmaksas, latviešu valodas studiju programmas licencēšanas un licencētas latviešu valodas studiju programmas iekļaušana studiju virziena akreditācijas lapā, komunikācijas pasākumi latviešu valodas studiju programmas mērķauditorijas piesaistei un atlasei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izmaksām, tām piemēro atbildīgās vai vadošās iestādes izstrādāto metodiku atbilstoši metodikā noteiktajam spēkā stāšanās brīdim un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minētajām tiešajām attiecināmajām personāla izmaksām, ko aprēķina tikai tām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no šo noteikumu spēkā stāšanās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informē mērķa grupu par projekta atbalsta pasākumiem, izmantojot atbilstošus un piekļūstamus komunikācijas kanālus un metodes informēšanai un saskaņā ar šo noteikumu </w:t>
      </w:r>
      <w:r w:rsidR="00000000" w:rsidRPr="00000000" w:rsidDel="00000000">
        <w:rPr>
          <w:rtl w:val="0"/>
        </w:rPr>
        <w:t xml:space="preserve">15.1.</w:t>
      </w:r>
      <w:r w:rsidR="00000000" w:rsidRPr="00000000" w:rsidDel="00000000">
        <w:rPr>
          <w:rtl w:val="0"/>
        </w:rPr>
        <w:t xml:space="preserve"> apakšpunktā</w:t>
      </w:r>
      <w:r w:rsidR="00000000" w:rsidRPr="00000000" w:rsidDel="00000000">
        <w:rPr>
          <w:rtl w:val="0"/>
        </w:rPr>
        <w:t xml:space="preserve"> norādīto mērķauditorijas piesaistes un komunikācijas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sadarbībā ar potenciālo projekta sadarbības partneri izstrādā latviešu valodas studiju programmas satura ieviešanas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izstrādā studējošo uzņemšanas noteikumus latviešu valodas studiju programmā un pretendentu atlases nolikumu, slēdz līgumu ar pretendentiem, kuri atbilst šo noteikumu </w:t>
      </w:r>
      <w:r w:rsidR="00000000" w:rsidRPr="00000000" w:rsidDel="00000000">
        <w:rPr>
          <w:rtl w:val="0"/>
        </w:rPr>
        <w:t xml:space="preserve">3.</w:t>
      </w:r>
      <w:r w:rsidR="00000000" w:rsidRPr="00000000" w:rsidDel="00000000">
        <w:rPr>
          <w:rtl w:val="0"/>
        </w:rPr>
        <w:t xml:space="preserve"> punkta</w:t>
      </w:r>
      <w:r w:rsidR="00000000" w:rsidRPr="00000000" w:rsidDel="00000000">
        <w:rPr>
          <w:rtl w:val="0"/>
        </w:rPr>
        <w:t xml:space="preserve"> nosacījumiem, par dalību projektā un mērķstipendijas saņemšanu. Līgumā nosaka pušu tiesības, pienākumus un atbildību, kā arī mērķstipendijas izmaksas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Latviešu valodas studiju programmā studējošajiem mērķstipendijas un latviešu valodas studiju programmas apguvi nodrošina atbilstoši izvēlētās latviešu valodas studiju programmas apakšprogrammas ilgumam (attiecīgi līdz 10 vai līdz 14 mēnešiem).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uzraudzībai Izglītības un zinātnes ministrija kā nozares ministrija izveido projekta uzraudzības padomi, kurā uzaicina piedalīties Kultūras ministrijas, Sabiedrības integrācijas fonda un Izglītības kvalitātes valsts dienesta pārstāvjus. Projekta uzraudzības padomes sastāvā novērotāja statusā var tikt iekļauti pārstāvji arī no citām organizācijām un institūcijām, tai skaitā  no sadarbības iestādes. Padomes darbību nosaka Izglītības un zinātnes ministrijas izstrādāts un apstiprināts nolikums. Pirmo projekta uzraudzības padomes sēdi sasauc ne vēlāk kā trīs mēnešus pēc tam, kad noslēgta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vismaz vienu reizi sešos mēnešos sniedz ziņojumu projekta uzraudzības padomei par projekta īstenošanas progresu, tai skaitā par īstenotajiem mērķa grupas informēšanas pasākumiem, šo noteikumu </w:t>
      </w:r>
      <w:r w:rsidR="00000000" w:rsidRPr="00000000" w:rsidDel="00000000">
        <w:rPr>
          <w:rtl w:val="0"/>
        </w:rPr>
        <w:t xml:space="preserve">5.3.</w:t>
      </w:r>
      <w:r w:rsidR="00000000" w:rsidRPr="00000000" w:rsidDel="00000000">
        <w:rPr>
          <w:rtl w:val="0"/>
        </w:rPr>
        <w:t xml:space="preserve"> apakšpunktā</w:t>
      </w:r>
      <w:r w:rsidR="00000000" w:rsidRPr="00000000" w:rsidDel="00000000">
        <w:rPr>
          <w:rtl w:val="0"/>
        </w:rPr>
        <w:t xml:space="preserve">  noteiktā rādītāja sasniegtajām vērtībām, atgriezenisko saiti no latviešu valodas studiju programmā studējošajiem par latviešu valodas studiju programmas saturu un atbilstību viņu vajadzībām, apmeklējumu un studējošo atskaitīšanu projekta laikā, par veiktajiem un nepieciešamajiem uzlabojumiem pasākuma īstenošanā.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Publiskos iepirkumus finansējuma saņēmējs veic atklātā, pārredzamā, nediskriminējošā un konkurenci nodrošinošā, sociāli atbildīgā veidā un saskaņā ar normatīvajiem aktiem publisko iepirkumu jomā.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laikā finansējuma saņēmējam ir iespēja saņemt avansu, to var izmaksāt pa daļām. Viens avansa maksājums nepārsniedz 30 procentus no projektam piešķirtā Eiropas Sociālā fonda Plus finansējuma un valsts budžeta līdzfinansējuma kopsummas. Finansējuma saņēmējam  avansa un starpposma maksājumu kopsumma var būt 100 procenti no projektam piešķirtā Eiropas Sociālā fonda Plus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veic komunikācijas un vizuālās identitātes prasību nodrošināšanas pasākumus saskaņā ar regulas Nr. 2021/1060  47. un 50. pantu un noteikumiem,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w:t>
      </w:r>
      <w:r w:rsidR="00000000" w:rsidRPr="00000000" w:rsidDel="00000000">
        <w:rPr>
          <w:rtl w:val="0"/>
        </w:rPr>
        <w:t xml:space="preserve"> apakšpunktā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u. c. piederības un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saņēmušām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personu datu apstrādi saskaņā ar Eiropas Parlamenta un Padomes 2016. gada 27. aprīļa Regulas (ES)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5. panta 1. punkta "a" apakšpunktu likumīgā, godprātīgā un datu subjektam pārredzamā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 un nodrošina nepārklāšanos ar citiem valsts un ārvalstu finanšu atbalsta instrumentiem un dubultā finansējuma neiestāšanos.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2028.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24-TA-2543</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24-TA-2543</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noteikumu_konsolidētā_versija_24-TA-2543.docx</dc:title>
</cp:coreProperties>
</file>

<file path=docProps/custom.xml><?xml version="1.0" encoding="utf-8"?>
<Properties xmlns="http://schemas.openxmlformats.org/officeDocument/2006/custom-properties" xmlns:vt="http://schemas.openxmlformats.org/officeDocument/2006/docPropsVTypes"/>
</file>