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13. jūnijā (prot. Nr. 24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1. jūlija rīkojumā Nr. 347 "Par biedrībai un nodibinājumam piederošajām ēkām vai inženierbūvēm, kas netiek apliktas ar nekustamā īpašuma nodokli"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1. jūlija rīkojumā Nr. 347 "Par biedrībai un nodibinājumam piederošajām ēkām vai inženierbūvēm, kas netiek apliktas ar nekustamā īpašuma nodokli" (Latvijas Vēstnesis, 2015, 128. nr.; 2016, 205. nr.; 2017, 140. nr.; 2018, 177. nr.; 2019, 166. nr.; 2020, 181. nr.; 2021, 165. nr.; 2022, 195. nr.; 2023, 106.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