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23-TA-3007</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26.10.2023.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142.1.9/8-32-14/23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r>
        <w:br/>
      </w:r>
      <w:r w:rsidR="00000000" w:rsidRPr="00000000" w:rsidDel="00000000">
        <w:rPr>
          <w:rStyle w:val="paragraph"/>
          <w:rtl w:val="0"/>
        </w:rPr>
        <w:t xml:space="preserve">Saeimas Tautsaimniecības, agrārās, vides un reģionālās politikas komisijai</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trešajā valstī reģistrēta transportlīdzekļa izmantošanu ceļu satiksmē Latvijā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Saeimas Tautsaimniecības, agrārās, vides un reģionālās politikas komisijas 2023. gada 25. oktobra lēmumam un pamatojoties uz 2023. gada 26. oktobra vēstulē Nr. 142.1.9/8-32-14/23 uzdoto, Satiksmes ministrija sadarbībā ar Tieslietu ministriju sniedz atbildi par izstrādāto risinājumu par trešajā valstī reģistrēta transportlīdzekļa izmantošanu ceļu satiksmē Latvijā, lai identificētu ārvalstī, kas nav Eiropas Savienības vai Eiropas Ekonomikas zonas dalībvalsts, vai Šveice, reģistrēta transportlīdzekļa reģistrēto īpašnieku, turētāju vai vadītāju, vadītājam klāt neesot, un nodrošinātu administratīvās atbildības piemērošanu un soda izpildi.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Satiksmes ministrija ir izstrādājusi likumprojektu "Grozījumi Ceļu satiksmes likumā" (23-TA-1389), kas paredz papildināt Ceļu satiksmes likumu ar jaunu pantu, kas noteiks, ka personai, kuras deklarētā dzīvesvieta nav Latvijā un kura piedalās ceļu satiksmē Latvijā ar trešajā valstī reģistrētu transportlīdzekli, ir jāveic transportlīdzekļa izmantošanas deklarēšana.</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arī Tieslietu ministrija ir izstrādājusi likumprojektu "Grozījumi Administratīvās atbildības likumā", kas paredz regulējumu saistībā ar administratīvajiem pārkāpumiem, kas izdarīti ar trešajā valstī reģistrētu transportlīdzekli. Likumprojektā "Grozījumi Administratīvās atbildības likumā" noteikts, ka persona, kura deklarējusi trešajā valstī reģistrētu transportlīdzekli izmantošanai ceļu satiksmē Latvijā, ir pielīdzināta transportlīdzekļa īpašniekam. Tas ļaus šai personai piemērot administratīvo atbildību, piemēram, gadījumos, kad pārkāpumu fiksē ar tehniskajiem līdzekļiem, neapturot transportlīdzekli. Tāpat likumprojektā "Grozījumi Administratīvās atbildības likumā" ir paplašināts naudas soda izpildes nodrošinājuma līdzekļu veidu un piemērošanas gadījumu regulējums.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ka likumprojekts "Grozījumi Ceļu satiksmes likumā" pirms iesniegšanas izskatīšanai Ministru kabineta sēdē pēc atkārtotas saskaņošanas ar iesaistītajām institūcijām ir jāprecizē atbilstoši saņemtajiem iebildumiem un jānosūta atkārtotai saskaņošanai, Satiksmes ministrija un Tieslietu ministrija plāno abus minētos likumprojektus iesniegt Saeimā 2024. gada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23-TA-3007</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23-TA-3007</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mk_vēstules_projekts_23-TA-3007.docx</dc:title>
</cp:coreProperties>
</file>

<file path=docProps/custom.xml><?xml version="1.0" encoding="utf-8"?>
<Properties xmlns="http://schemas.openxmlformats.org/officeDocument/2006/custom-properties" xmlns:vt="http://schemas.openxmlformats.org/officeDocument/2006/docPropsVTypes"/>
</file>