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578 "Valsts un Eiropas Savienības atbalsta piešķiršanas kārtība pasākumā "Tirdzniecības veicināšanas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578 "Valsts un Eiropas Savienības atbalsta piešķiršanas kārtība pasākumā "Tirdzniecības veicināšanas pasākumi"" (Latvijas Vēstnesis, 2023, 198. nr.; 2024, 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5.2., 5.3., 5.4. un 5.5. apakšpunktā minēto atbalstu piešķir, izmantojot fiksētas summas maksājumu un budžeta projekta aprēķina metodi, saskaņā ar regulas 2021/1060 53. panta 1. punkta "c" apakšpunktu un 3. punkta "b" apakšpunktu (turpmāk – budžeta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Budžeta projektu plāno sadalījumā pa projektā plānotajām darbībām un to izmaksām, ar kurām tiks sasniegts projekta rezultāts vai (ja attiecināms) starprezultāts,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 rezultāta sasniegšanai plānotās darbības sadalījumā pa izmaksu pozīcijām;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 nepieciešamo finanšu ieguldījumu katrai pozīcijai ar izmaksu apmēru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 projekta rezultātu un (ja attiecināms) starprezultātu, kā arī to sasniegšanai nepieciešamo finansējumu atbilstoši projektā plānotajām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Lauku atbalsta dienests pirms šo noteikumu 5.</w:t>
      </w:r>
      <w:r w:rsidR="00000000" w:rsidRPr="00000000" w:rsidDel="00000000">
        <w:rPr>
          <w:vertAlign w:val="superscript"/>
          <w:rtl w:val="0"/>
        </w:rPr>
        <w:t xml:space="preserve">1</w:t>
      </w:r>
      <w:r w:rsidR="00000000" w:rsidRPr="00000000" w:rsidDel="00000000">
        <w:rPr>
          <w:rtl w:val="0"/>
        </w:rPr>
        <w:t xml:space="preserve"> punktā minētā projekta apstiprināšanas izvērtē budžeta projektā plānotās izmaksas atbilstoši objektīviem kritērijiem un informācijas avotiem: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1. novērtē budžeta projektā ietverto izmaksu pozīciju un summu pamatotību, pamatojoties uz pieejamajām metodēm, parametriem vai izmaksu līmeņiem, piemēram, budžeta apsekojumu, ekspertu atzinumu un citām metodēm, un, ja nepieciešams, pirms fiksētās summas noteikšanas tās pielāgo konkrētajam projektam;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2. nodrošina, ka lēmumā, ko saņem pretendents, ir izklāstīti atbalsta nosacījumi par katru darbību – maksājuma saņemšanai īstenojamās darbības un iesniedzamie dokumenti konkrētā sasniedzamā rezultāta pamatošanai;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3. novērtē projekta iesniegumā noteiktā sasniedzamā rezultāta vai (ja attiecināms) starprezultāta samērīgumu ar kopējo budžeta projektā noteikto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4. uzkrāj un arhivē budžeta projekta un ar to saistīto apliecinošo dokumentu novērtējumu un izmanto to kā apliecinošu dokumentu, ar kuru pamato izmantotās vienkāršotās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Lauku atbalsta dienests projektu iesniegumus sarindo atbilstoši punktu skaitam projektu atlases kritērijos, kurus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Pretendentam priekšapmaksu projekta īstenošanai ne vairāk kā 75 procentu apmērā no projekta kopējā publiskā finansējuma Lauku atbalsta dienests piešķir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Šo noteikumu 5.6. apakšpunktā minēto atbalstu šo noteikumu 4.4. apakšpunktā minētajam pretendentam piešķir, ja tā ieņēmumi no zivsaimniecības produktu pārdošanas pēdējā noslēgtajā pārskata gadā pārsniedz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Šo noteikumu 5.1. apakšpunktā minētā atbalsta projekta īstenošanas personālam un projekta vadības personālam, kas pilda vēl citus pienākumus, kuri veido darbalaika slodzi, bet nav saistīti ar projektu, atlīdzības izmaksas sedz proporcionāli laikam, kurā tiek pildīti ar projektu saistītie pienākumi. Šādā gadījumā projekta vadības un īstenošanas personāla darbalaiku uzskaita sadalījumā pa pildītajām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šo noteikumu 5.1. apakšpunktā minētajā atbalsta projektā atlīdzība tiek saņemta saskaņā ar darba līgumu, darbalaika uzskaites tabelēs atzīmē, cik stundu veltīts darbam projektā, atsevišķi norādot noslodzi, un cik stundu veltīts darbam, kas nav saistīts ar projektu. Darbalaiks tiek noteikts saskaņā ar darba tiesiskās attiecības reglamentējošiem normatīvajiem aktiem, un pamatdarba pienākumi nedublējas ar pienākumiem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19.1.1.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"19.1.1. stenda platības, reģistrācijas un apdrošināšanas izmaksas, dalības maksa un citas organizatora vai tā oficiālo pārstāvju noteiktās izmaksas par piedalīšanos starptautiskajā izstādē. Izmaksas, kas radušās pirms projekta iesnieguma iesniegšanas par stenda platības nomu izstādes norises vietā, un organizatora noteiktā reģistrācijas maksa ir attiecināmie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 stenda konstrukcijas, nepieciešamā tehniskā aprīkojuma un audiovizuālo iekārtu izmaksas, tostarp izmaksas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19.1.2.1. stenda dizaina koncepcijas izstrādi periodam, kas nav īsāks par vienu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19.1.2.2. stenda pielāgošanu izstādes ekspozīcijas laukumam saskaņā ar šo noteikumu 19.1.2.1. apakšpunktā minēto stenda dizaina koncepciju;".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 projekta mērķi un tā sasniegšanu, izvērsti aprakstot katru paredzēto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24.1.2.8.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24.1.2.10.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"24.1.2.10. budžeta projektu un sasniedzamo projekta rezultātu vai starprezultātu saskaņā ar šo noteikumu 5.</w:t>
      </w:r>
      <w:r w:rsidR="00000000" w:rsidRPr="00000000" w:rsidDel="00000000">
        <w:rPr>
          <w:vertAlign w:val="superscript"/>
          <w:rtl w:val="0"/>
        </w:rPr>
        <w:t xml:space="preserve">2</w:t>
      </w:r>
      <w:r w:rsidR="00000000" w:rsidRPr="00000000" w:rsidDel="00000000">
        <w:rPr>
          <w:rtl w:val="0"/>
        </w:rPr>
        <w:t xml:space="preserve"> punktu, ja attiecas;".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24.1.2.11.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 šo noteikumu 4.1., 4.2. un 4.3. apakšpunktā minētais pretendents, lai saņemtu šo noteikumu 5.1., 5.2., 5.3., 5.4. un 5.5. apakšpunktā minēto atbalstu, projektam pievieno papildinformāciju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24.1.2.11.1. nozares analīzi un nākotnes perspektīvām;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24.1.2.11.2. labuma guvējiem;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24.1.2.11.3. rezultātu, ko dos projekta īstenošana;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24.1.2.11.4. saistību ar citiem projektiem, ja attiecas;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24.1.2.11.5. projekta īstenošanai nepieciešamajiem resursiem un to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24.1.2.12.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"24.1.2.12. šo noteikumu 4.1. apakšpunktā minētais pretendents papildus šo noteikumu 24.1.2.11. apakšpunktā prasītajai informācijai projektā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24.1.2.12.1. biedrības un tās biedru pašreizējās darbības aprakstu, norādot katra biedra komercdarbības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24.1.2.12.2. ziņas par biedrības sadarbību ar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24.1.3.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iepirkuma procedūru apliecinošus dokumentus. Ja pretendents īsteno šo noteikumu 5.</w:t>
      </w:r>
      <w:r w:rsidR="00000000" w:rsidRPr="00000000" w:rsidDel="00000000">
        <w:rPr>
          <w:vertAlign w:val="superscript"/>
          <w:rtl w:val="0"/>
        </w:rPr>
        <w:t xml:space="preserve">1</w:t>
      </w:r>
      <w:r w:rsidR="00000000" w:rsidRPr="00000000" w:rsidDel="00000000">
        <w:rPr>
          <w:rtl w:val="0"/>
        </w:rPr>
        <w:t xml:space="preserve"> punktā minēto budžeta projektu, iepirkuma dokumenti ir sagatavoti kopā ar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izvērstu izdevumu tāmi, ja projektā paredzēta šo noteikumu 5.1. apakšpunktā minētā jaunu produkcijas noieta tirgu meklēšana un dalība starptautiskajās izstādēs."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25.1.2.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25.2.2.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26.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īstenota šo noteikumu 5.1. apakšpunktā minētā darbība, atbalsta saņēmējs kopā ar pēdējā maksājuma pieprasījumu iesniedz Lauku atbalsta dienesta elektroniskajā pieteikšanās sistēmā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pārskatu par projekta īstenošanas rezultātiem, norādot produkcijas veidu, uz kuru projektā vērstas investīcijas, projekta ģeogrāfisko aptvērumu, nodibinātos uzņēmējdarbības kontaktus un noslēgtos līgumus (to skaitu), ja projektā īstenota dalība starptautiskās izstādēs, kā arī sasniegtās šo noteikumu 7. punktā minētā rādītāja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stenda vai ekspozīcijas laukuma fotogrāfiju no izstādes norises 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dalībnieku sarakstu, norādot vārdu, uzvārdu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32.3.1. zivsaimniecības uzņēmumu vai šo noteikumu 4.1. apakšpunktā minēto biedrību, kuru pārstāv dalībnieks, un aprakstu par katra dalībnieka nodarbošanos, uzdevumiem un mērķiem dalībai starptautiskajā izstādē;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32.3.2. komandējumā pavadīto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sabiedriskā transportlīdzekļa biļeti (lidmašīnai – biļeti un iekāpšanas talonu);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viesnīcas rēķinu, ja nav noslēgts līgums ar trešajām personām, kas atbildīgas par šo darbu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citus dokumentus, kas pierāda projektā īstenotās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ja atbalsta saņēmējs, īstenojot projektu, ir maksājis atlīdzību saskaņā ar noslēgto darba līgumu, tas kopā ar maksājuma pieprasījumu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32.7.1. darbalaika uzskaites tabeli;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32.7.2. izziņu par konkrētajā institūcijā līdzīgos amatos nodarbināto vidējo atalgojumu darbalaika uzskaites tabelē norādītajā laikposmā."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5.1. apakšpunktā minētās darbības projekta īstenošanas laikā šo noteikumu 4.2. apakšpunktā minētajai zinātniskajai institūcijai starpposma maksājumus pārskaita pēc atsevišķa projekta posma pabeigšanas, neattiecinot starpposma maksājumu skaita ierobežojumu, kas noteikts normatīvajos aktos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īstenota šo noteikumu 5.3. apakšpunktā minētā darbība, atbalsta saņēmējs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 pētījuma rezultātu publisku pieejamību, tos publicējot zinātniskās institūcijas tīmekļvietnē. Lauku atbalsta dienests pētījuma rezultātus publicē Lauku atbalsta dienesta tīmekļvietnē;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 pētījuma un tā rezultātu saskaņojumu ar šo noteikumu 25.2.3. apakšpunktā minēto nevalstisko organizāciju."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Šo noteikumu 5.</w:t>
      </w:r>
      <w:r w:rsidR="00000000" w:rsidRPr="00000000" w:rsidDel="00000000">
        <w:rPr>
          <w:vertAlign w:val="superscript"/>
          <w:rtl w:val="0"/>
        </w:rPr>
        <w:t xml:space="preserve">1</w:t>
      </w:r>
      <w:r w:rsidR="00000000" w:rsidRPr="00000000" w:rsidDel="00000000">
        <w:rPr>
          <w:rtl w:val="0"/>
        </w:rPr>
        <w:t xml:space="preserve"> punktā minēto projektu uzskata par pabeigtu un Lauku atbalsta dienests izmaksā gala maksājumu pēc pretendenta izvēlētā, projekta iesniegumā norādītā projekta rezultāta vai starprezultāta sasniegšanas un informācijas par šo noteikumu 7. punktā minētā rādītāja izpildi. Projekta rezultāta pārbaudē vērtē rezultāta vai starprezultāta sasniegšanu, nevis iztērētā budžeta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25-TA-1727</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25-TA-1727</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noteikumu_(grozījumu)_projekts_25-TA-1727.docx</dc:title>
</cp:coreProperties>
</file>

<file path=docProps/custom.xml><?xml version="1.0" encoding="utf-8"?>
<Properties xmlns="http://schemas.openxmlformats.org/officeDocument/2006/custom-properties" xmlns:vt="http://schemas.openxmlformats.org/officeDocument/2006/docPropsVTypes"/>
</file>