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w:t>
      </w:r>
      <w:r w:rsidR="00000000" w:rsidRPr="00000000" w:rsidDel="00000000">
        <w:rPr>
          <w:rStyle w:val="paragraph_header"/>
          <w:b w:val="1"/>
          <w:i w:val="1"/>
          <w:rtl w:val="0"/>
        </w:rPr>
        <w:t xml:space="preserve">Par pieejamu cenu īres dzīvokļu attīstības programmu</w:t>
      </w:r>
      <w:r w:rsidR="00000000" w:rsidRPr="00000000" w:rsidDel="00000000">
        <w:rPr>
          <w:rStyle w:val="paragraph_header"/>
          <w:b w:val="1"/>
          <w:rtl w:val="0"/>
        </w:rPr>
        <w:t xml:space="pres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ar finanšu ministra 2023.gada 21.decembra rīkojumu Nr.509 izveidotā vadības grupa “Par vadības grupas izveidi zemu un pieejamu cenu īres dzīvokļu privātās un publiskās partnerības risinājumu izstrādei”, izpildot ar Ministru kabineta 2023.gada 8.novembra rīkojumu “Par Mājokļu pieejamības pamatnostādnēm 2023.-2027.gadam” apstiprināto Mājokļu pieejamības pamatnostādņu 2023.-2027.gadam 2. Rīcības virzienā noteikto, ir izstrādājusi pieejamu cenu īres dzīvokļu attīstības programmu (turpmāk – Projekts), kuras īstenošana plānota, izmantojot publiskās un privātās partnerības modeli.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ministram un finanšu ministram kopā </w:t>
      </w:r>
      <w:r w:rsidR="00000000" w:rsidRPr="00000000" w:rsidDel="00000000">
        <w:rPr>
          <w:b w:val="1"/>
          <w:rtl w:val="0"/>
        </w:rPr>
        <w:t xml:space="preserve">līdz 2024.gada 15.jūnijam</w:t>
      </w:r>
      <w:r w:rsidR="00000000" w:rsidRPr="00000000" w:rsidDel="00000000">
        <w:rPr>
          <w:rtl w:val="0"/>
        </w:rPr>
        <w:t xml:space="preserve"> pieņemt lēmumu par Projekta finanšu un ekonomisko aprēķinu izstrādi saskaņā ar Publiskās un privātās partnerības likuma 14.pantu.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Uzdot valsts akciju sabiedrībai “Valsts nekustamie īpašumi” nodrošināt Projekta finanšu un ekonomisko aprēķinu izstrādi un kompetento institūciju atzinumu saņemšanu, pieņemot, ka vadošais publiskā partnera pārstāvis būs valsts akciju sabiedrība “Valsts nekustamie īpašumi” un Projekts tiks īstenots kopā ar citiem publiskajiem partneriem – pašvaldībām, pamatojoties uz attiecīgo pašvaldību domju pieņemtajiem lēmumiem par dalību Projektā, noslēdzot nodomu protokolus pirms finanšu un ekonomisko aprēķinu izstrādes. Pašvaldības kā publiskie partneri pievienosies valsts akciju sabiedrības “Valsts nekustamie īpašumi” sagatavotajam partnerības iepirkuma līgumam,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partnerim pa tiešo vai ar valsts akciju sabiedrība “Valsts nekustamie īpašumi” iesaisti (saskaņā ar finanšu un ekonomiskajos aprēķinos rekomendēto darījuma struktūru).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valsts akciju sabiedrībai “Valsts nekustamie īpašumi” </w:t>
      </w:r>
      <w:r w:rsidR="00000000" w:rsidRPr="00000000" w:rsidDel="00000000">
        <w:rPr>
          <w:b w:val="1"/>
          <w:rtl w:val="0"/>
        </w:rPr>
        <w:t xml:space="preserve">līdz 2024.gada 30.jūnijam</w:t>
      </w:r>
      <w:r w:rsidR="00000000" w:rsidRPr="00000000" w:rsidDel="00000000">
        <w:rPr>
          <w:rtl w:val="0"/>
        </w:rPr>
        <w:t xml:space="preserve"> noslēgt līgumu ar Eiropas Investīciju banku par konsultāciju pakalpojumu nodrošināšanu Projekta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pēc Projekta finanšu un ekonomisko aprēķinu izstrādes un kompetento institūciju atzinumiem sagatavot un finanšu ministram iesniegt izskatīšanai Ministru kabinetā informatīvo ziņojumu par Projekta pirmās kārtas īstenošanu, tajā skaitā par pašvaldību dalību Projektā.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Projekta īstenošanu nākamajās kārtās arī citās Latvijas pašvaldībās lemt pēc Projekta pirmās kārtas sekmīgu rezultātu izvērtēšanas.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akciju sabiedrībai “Valsts nekustamie īpašumi”  ar Projektu saistīto administratīvo izmaksu segšanai nepieciešamo finansējumu 2024.gadā 219 700 euro un 2025.gadā 402 500 euro apmērā nodrošināt no Ekonomikas ministrijas budžetā programmā 35.00.00 “Valsts atbalsta programmas” mājokļu garantiju atbalsta programmai un atbalsta programmai Balsts paredzētā finansējuma, Finanšu ministrijai sagatavojot attiecīgu Ministru kabineta rīkojuma projektu par apropriācijas pārdali no Ekonomikas ministrijas uz Finanšu ministrijas budžetu. Jautājumu par nepieciešamo finansējumu turpmākiem gadiem skatīt likumprojekta “Par valsts budžetu 2026.gadam un budžeta ietvarus 2026., 2027. un 2028.gadam”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kopīgi ar Ekonomikas ministriju izstrādāt un finanšu ministram </w:t>
      </w:r>
      <w:r w:rsidR="00000000" w:rsidRPr="00000000" w:rsidDel="00000000">
        <w:rPr>
          <w:b w:val="1"/>
          <w:rtl w:val="0"/>
        </w:rPr>
        <w:t xml:space="preserve">līdz 2024.gada 31.decembrim</w:t>
      </w:r>
      <w:r w:rsidR="00000000" w:rsidRPr="00000000" w:rsidDel="00000000">
        <w:rPr>
          <w:rtl w:val="0"/>
        </w:rPr>
        <w:t xml:space="preserve"> iesniegt Ministru kabinetā Projekta īstenošanai nepieciešamos grozījumus normatīvajos aktos.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24-TA-1403</w:t>
    </w:r>
    <w:r>
      <w:br/>
    </w:r>
    <w:r w:rsidR="00000000" w:rsidRPr="00000000" w:rsidDel="00000000">
      <w:rPr>
        <w:rtl w:val="0"/>
      </w:rPr>
      <w:t xml:space="preserve">Izdrukāts 29.07.2026. 22.20 - 1.0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mk_sēdes_protokollēmuma_projekts_24-TA-1403.docx</dc:title>
</cp:coreProperties>
</file>

<file path=docProps/custom.xml><?xml version="1.0" encoding="utf-8"?>
<Properties xmlns="http://schemas.openxmlformats.org/officeDocument/2006/custom-properties" xmlns:vt="http://schemas.openxmlformats.org/officeDocument/2006/docPropsVTypes"/>
</file>