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25.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12.augusta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461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Nacionālās pārtikas kvalitātes shēmas prasības svaigpienam, pienam un piena produktiem, liellopu gaļai, cūkgaļai, kazu, aitu un trušu gaļai un tās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Prasības dzīvnieku 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Dzīvniekus nodrošina ar pilnvērtīgu, vecumam, sugai un produktivitātes virzienam atbilstošu barību. Kontroli veic dienests saskaņā ar šo noteikumu 22. punkta prasībām, ja produktu marķē ar šo noteikumu 5. pielikuma II nodaļā minēto shēmas norādi.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Prasības svaigpienam, pienam un piena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Svaigpiena kvalitātes kontroli veic operators vismaz reizi mēnesī. Svaigpiens atbilst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govs svaigpiena sasalšanas temperatūra nepārsniedz –0,520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kazas svaigpiena sasalšanas temperatūra nepārsniedz –0,540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govs svaigpiena skābums ir 15 līdz 18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kazas svaigpiena skābums ir 14 līdz 18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Piena pārstrādes procesā ražotu produktu (turpmāk – piena produkti) sastāvā aizliegts izmantot augu izcelsmes eļļas un taukus, daļēji vai pilnīgi aizstājot piena taukus piena produktos. Operators produkta ražošanas procesu un tajā izmantotās izejvielas norāda tehniskajā specifikācijā.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Siera ražošanā aizliegts izmantot nitrātus (NaNO</w:t>
      </w:r>
      <w:r w:rsidR="00000000" w:rsidRPr="00000000" w:rsidDel="00000000">
        <w:rPr>
          <w:vertAlign w:val="subscript"/>
          <w:rtl w:val="0"/>
        </w:rPr>
        <w:t xml:space="preserve">3</w:t>
      </w:r>
      <w:r w:rsidR="00000000" w:rsidRPr="00000000" w:rsidDel="00000000">
        <w:rPr>
          <w:rtl w:val="0"/>
        </w:rPr>
        <w:t xml:space="preserve"> vai KNO</w:t>
      </w:r>
      <w:r w:rsidR="00000000" w:rsidRPr="00000000" w:rsidDel="00000000">
        <w:rPr>
          <w:vertAlign w:val="subscript"/>
          <w:rtl w:val="0"/>
        </w:rPr>
        <w:t xml:space="preserve">3</w:t>
      </w:r>
      <w:r w:rsidR="00000000" w:rsidRPr="00000000" w:rsidDel="00000000">
        <w:rPr>
          <w:rtl w:val="0"/>
        </w:rPr>
        <w:t xml:space="preserve">), lai nomāktu gāzes radošo mikroorganismu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Pienu un piena produktus novērtē sensori atbilstoši standartam LVS ISO 22935-3:2024 "Piens un piena produkti. Sensorā analīze. 3.daļa: Produkta sensoro īpašību atbilstības specifikācijai novērtēšana ar punktu metodi". Vērtē šādus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ārējo izskatu (tajā skaitā ūdens dispersijas pakāpi sviestam pēc  LVS 356:2002);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konsistenci;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garšu un smaržu;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izskatu griezumā – sieram.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Piena un piena produktu laboratoriskos izmeklējumus, lai noteiktu atbilstību  nekaitīguma kritērijiem atbilstoši Komisijas 2005. gada 15. novembra Regulas (EK) Nr. 2073/2005 par pārtikas produktu mikrobioloģiskajiem kritērijiem (turpmāk – regula Nr. 2073/2005) I pielikumā noteiktajiem kritērijiem, katram sertificētajam produkcijas veidam veic akreditētā testēšanas laboratorijā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liellopu, cūku, kazu, aitu un trušu liemeņiem, sadalītajai gaļai un subproduktiem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Liellopu, kazu, aitu, cūku un trušu pārvadāšanas ilgums līdz kautuvei nepārsniedz sešas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Liemeņus un attiecīgo dzīvnieku subproduktus marķē ar šo noteikumu 5. pielikuma II nodaļā minēto norādi, ja dzīvnieki kaušanas brīdī nav vecāki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30 mēnešiem –  liellopi;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trim mēnešiem – truši.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Liellopu liemeni un sadalīto gaļu marķē ar šo noteikumu 5. pielikuma II nodaļā minēto norādi, ja liemenis saskaņā ar normatīvajiem aktiem par dzīvnieku liemeņu klasifikāciju atbilst: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pēc uzbūves jeb muskuļaudu novērtējuma – E, U, R vai O klasei;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pēc taukaudu slāņa pakāpes – 1.–3. klasei.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Cūkas liemeni un sadalītu gaļu marķē ar šo noteikumu 5. pielikuma II nodaļā minēto norādi, ja saskaņā ar normatīvajiem aktiem par dzīvnieku liemeņu klasifikāciju cūka pēc muskuļaudu daudzuma atbilst S vai E klasei vai operators ir norādījis tās atbilstību šādiem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nobarojamā cūka (kaušanas vecums pieci līdz septiņi mēneši) un dzīvnieka kārta. Kautuves īpašnieks vai viņa pilnvarotā persona (turpmāk – kautuves pārstāvis) to norāda pavaddokumentā dzīvnieku pārvietošanai uz kautuvi, izmantojot elektroniskās paziņošanas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dzīvnieka kautsvars ir 70–92 kg. Kautuves pārstāvis to norāda informācijā par kautuvē nokauto lauksaimniecības dzīvnieku, izmantojot elektroniskās paziņošanas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vīriešu kārtas dzīvniekiem nav veikta kastrācija, izmantojot imunovakcināciju – kastrāciju ar veterinārajām zālēm, kas satur vielas ar hormonālu iedarbību. Kautuves pārstāvis to norāda pavaddokumentā dzīvnieku pārvietošanai uz kautuvi, izmantojot elektroniskās paziņošanas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Liemeni un sadalītu gaļu marķē ar šo noteikumu 5. pielikuma III nodaļā minēto norādi, ja dzīvnieks audzēts vienā Eiropas Savienības dalībvalstī vai reģionā, bet kauts un sadalīts citā Eiropas Savienības dalībvalstī vai reģionā un dzīvnieka liemenis atbilst: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šā pielikuma 9.1. un 9.2. apakšpunktā minētajām prasībām – liellops;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S vai E klasei pēc muskuļaudu daudzuma saskaņā ar normatīvajiem aktiem par dzīvnieku liemeņu klasifikāciju – cūka.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Liemeņu marķēšanā izmanto zīmogu ar šo noteikumu 5. pielikumā minēto norādi.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Pirms realizācijas no kautuves liemeņu dziļajā muskulatūrā pH līmenis ir 5,4–5,8.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Liellopu liemeņus nav atļauts apstrādāt ar pienskābi.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Subprodukti iegūti no dzīvniekiem, kas atbilst šā pielikuma III</w:t>
      </w:r>
      <w:r w:rsidR="00000000" w:rsidRPr="00000000" w:rsidDel="00000000">
        <w:rPr>
          <w:vertAlign w:val="superscript"/>
          <w:rtl w:val="0"/>
        </w:rPr>
        <w:t xml:space="preserve"> </w:t>
      </w:r>
      <w:r w:rsidR="00000000" w:rsidRPr="00000000" w:rsidDel="00000000">
        <w:rPr>
          <w:rtl w:val="0"/>
        </w:rPr>
        <w:t xml:space="preserve">nodaļā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Prasības liellopu, cūku, kazu, aitu un trušu maltajai gaļai, gaļas izstrādājumiem un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Liellopu, kazu, aitu, cūku un trušu gaļas produktu un gaļas izstrādājumu ražošanā aizliegts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saldētu un atkausētu gaļu (izņemot gadījumu, ja desu ražošanas tehnoloģiskais process paredz gaļu sasaldēt ražošanas vietā līdz –18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mehāniski atdalītu gaļu;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augu izcelsmes un hidrolizētas dzīvnieku izcelsmes olbaltumvielas;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 tauku, ādu un cīpslu emulsiju;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 pārtikas piedevas uzglabāšanas laika pagarināšanai, ārējā izskata uzlabošanai, garšas un smaržas pastiprināšanai (E620 līdz E640) un vēlamo struktūras īpašību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Maltās gaļas un tādu gaļas izstrādājumu ražošanā, kuri nav paredzēti lietošanai pārtikā bez termiskās apstrādes, nedrīkst izmantot gaļas atgriezumus.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Gaļas sastāvā esošo tauku un saistaudu saturs nepārsniedz Eiropas Parlamenta un Padomes 2011. gada 25. oktobra Regulas (ES) Nr. 1169/2011 par pārtikas produktu informācijas sniegšanu patērētājiem un par grozījumiem Eiropas Parlamenta un Padomes Regulās (EK) Nr. 1924/2006 un (EK) Nr. 1925/2006, un par Komisijas Direktīvas 87/250/EEK, Padomes Direktīvas 90/496/EEK, Komisijas Direktīvas 1999/10/EK, Eiropas Parlamenta un Padomes Direktīvas 2000/13/EK, Komisijas Direktīvu 2002/67/EK un 2008/5/EK un Komisijas Regulas (EK) Nr. 608/2004 atcelšanu (turpmāk – regula Nr. 1169/2011) VII pielikuma B daļas 17. punktā noteikto daudzumu, ko operators reizi gadā nosaka akreditētā laboratorijā, un gaļas produkcijā – desās, konservos, gaļas izstrādājumos – ir vismaz 70 procentu gaļas bez ādas.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Pievienotais sāls saturs 100 g gaļas produktu un to izstrādājumu nepārsniedz 1,25 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Operators organizē darbu (piemēram, izveidojot degustācijas komisiju) tā, lai katrā partijā tiktu novērtētas gaļas produktu organoleptiskās īpašības un to rādītāji atbilst šā pielikuma 1. tabulā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Gaļas produktu organoleptiskie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335"/>
        <w:gridCol w:w="1856"/>
        <w:gridCol w:w="4634"/>
        <w:tblGridChange w:id="0">
          <w:tblGrid>
            <w:gridCol w:w="514"/>
            <w:gridCol w:w="2335"/>
            <w:gridCol w:w="1856"/>
            <w:gridCol w:w="463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Gaļas kūpinājumi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virsma tīra, sausa, bez gaļas un speķa izrāvumiem, produkta masai nepiegulošiem audiem, vienmērīgi nokūpināta no gaiši brūnas līdz brūnai krāsai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konsistence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izskats griezumā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muskuļaudi vienmērīga krāsojuma, bez pelēkiem plankumiem, taukaudi baltā krāsā vai ar sārtu nokrāsu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 un garša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patīkama, mēreni sāļa, raksturīga izmantotajām izejvielām, ar garšvielu un dūmu aromātu, bez neraksturīgas garšas un smakas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Vārītās desas, tostarp cīsiņi un sardeles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desu virsma tīra, apvalks nebojāts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konsistence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 un garša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vāji sāļa ar izteiktu garšvielu aromātu un garšu</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Pusžāvētās, auksti kūpinātās desas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desu virsma tīra un sausa, apvalks nebojāts, bez salipumiem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konsistence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blīva, elastīga, bez redzamiem saistaudiem, speķis vienmērīgi izkliedēts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pildījuma masas izskats griezumā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pildījuma masa vienmērīgi sajaukta un satur attiecīga lieluma sasmalcinātus speķa gabaliņus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 un garša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tauki balti vai ar sārtu nokrāsu, aromātiskā kūpinājuma un garšvielu smarža, garša mēreni sāļa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Mitruma saturs gatavajā produktā nepārsniedz: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vārītajās desās, tostarp cīsiņos un sardelēs, –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pusžāvētajās desās – 65 %;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auksti kūpinātajās desās – 30 %;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liellopu un cūkgaļas produktos – 75 %.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Šā pielikuma 21.1., 21.2. un 21.3. apakšpunktā minētie produkti ir tikai dabīgā vai ēdamā kolagēna apvalkā vai bez apvalka. Ēdamais kolagēna apvalks nedrīkst saturēt pārtikas piedevas.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Gaļas produktu kūpināšanas procesā izmanto tikai lapu koku koksni, neizmantojot kūpināšanas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Kūpināto gaļu un kūpinātās gaļas produktus operators vismaz reizi gadā nodod pārbaudei akreditētā testēšanas laboratorijā. Pārbaudāmie rādītāji un to norma ir šāda: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kūpinātajā gaļā un kūpinātās gaļas produktos benzo(a)pirēna daudzums nepārsniedz 2 μg/kg, kā arī benzo(a)pirēna, benz(a)antracēna, benzo(b)fluorantēna un krizēna kopējais daudzums (PAO4) nepārsniedz 12 μg/kg;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tradicionāli kūpinātajā gaļā un kūpinātās gaļas produktos, kas ir kūpināti un paredzēti patēriņam Latvijā, benzo(a)pirēna daudzums nepārsniedz 5,0 μg/kg, kā arī benzo(a)pirēna, benzo(a)antracēna, benzo(b)fluorantēna un krizēna kopējais daudzums nepārsniedz 30,0 μg/kg.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Gaļas produkcijas laboratoriskos izmeklējumus, lai noteiktu atbilstību  nekaitīguma kritērijiem atbilstoši regulas Nr. 2073/2005 I pielikumā noteiktajiem kritērijiem, katram sertificētajam produkcijas veidam veic akreditētā testēšanas laboratorijā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Gaļas konservus ražo atbilstoši starptautiskajam standartam CAC/RCP 23-1979 "Starptautiskais higiēnas prakses kodekss zema skābes satura un paskābinātiem pārtikas konserviem".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Gaļas konservu kvalitātes pārbaudi veic akreditētā testēšanas laboratorijā ne retāk kā reizi gadā, un to kvalitāte atbilst šā pielikuma 2. tabulā minētajiem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Sterilizēto gaļas konservu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856"/>
        <w:gridCol w:w="2622"/>
        <w:gridCol w:w="4347"/>
        <w:tblGridChange w:id="0">
          <w:tblGrid>
            <w:gridCol w:w="514"/>
            <w:gridCol w:w="1856"/>
            <w:gridCol w:w="2622"/>
            <w:gridCol w:w="4347"/>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posms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Sterilizēti konservi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sporas neveidojošie mikroorganismi, KVV/g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sporas veidojošie termofilie anaerobie, aerobie un fakultatīvi anaerobie mikroorganismi, KVV/g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Sterilizēto konservu organoleptiskie rādītāji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izskats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skaidri saskatāmi gaļas gabaliņi, bez nevēlamiem piemaisījumiem, raksturīgs attiecīgajam produkta veidam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termiski apstrādātai gaļai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patīkama, raksturīga attiecīgajam produkta veidam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konsistence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attiecīgajam produkta veidam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patīkama, raksturīga attiecīgajam produkta veidam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noteikumu_(grozījumu)_projekts_p1_24-TA-1926.docx</dc:title>
</cp:coreProperties>
</file>

<file path=docProps/custom.xml><?xml version="1.0" encoding="utf-8"?>
<Properties xmlns="http://schemas.openxmlformats.org/officeDocument/2006/custom-properties" xmlns:vt="http://schemas.openxmlformats.org/officeDocument/2006/docPropsVTypes"/>
</file>