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2019. gada 10. decembra noteikumos Nr. 616 "Noteikumi par uzturlīdzekļu apmēru, ko izmaksā no Uzturlīdzekļu garantiju fonda"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Uzturlīdzekļu garantiju fonda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 panta 2.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2</w:t>
      </w:r>
      <w:r w:rsidR="00000000" w:rsidRPr="00000000" w:rsidDel="00000000">
        <w:rPr>
          <w:rStyle w:val="paragraph"/>
          <w:i w:val="1"/>
          <w:rtl w:val="0"/>
        </w:rPr>
        <w:t xml:space="preserve"> 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2019. gada 10. decembra noteikumos Nr. 616 "Noteikumi par uzturlīdzekļu apmēru, ko izmaksā no Uzturlīdzekļu garantiju fonda" (Latvijas Vēstnesis, 2019, 251.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115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katram bērnam no viņa piedzimšanas līdz septiņu gadu vecuma sasniegšanai;";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 140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katram bērnam no septiņu gadu vecuma sasniegšanas līdz 18 gadu vecuma sasniegšanai un pilngadīgai personai no 18 gadu vecuma sasniegšanas līdz 21 gada vecuma sasniegšanai."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2025.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24-TA-1684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24-TA-1684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