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22. oktobrī (prot. Nr. 45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72. pantam atbalstīt apropriācijas pārdali 2024. gadam 393 368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20.00.00 "Veselības aprūpes pasākumu īstenošana" uz Veselības ministrijas (Nacionālā veselības dienesta) budžeta apakšprogrammu 33.03.00 "Kompensējamo medikamentu un materiālu apmaksāšana", lai palielinātu valsts kompensācijas apmēru zāļu un medicīnisko ierīču apmaksai individuālās kompensācijas gadījumos.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24-TA-2358</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24-TA-2358</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rīkojuma_projekts_24-TA-2358.docx</dc:title>
</cp:coreProperties>
</file>

<file path=docProps/custom.xml><?xml version="1.0" encoding="utf-8"?>
<Properties xmlns="http://schemas.openxmlformats.org/officeDocument/2006/custom-properties" xmlns:vt="http://schemas.openxmlformats.org/officeDocument/2006/docPropsVTypes"/>
</file>