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katastrofu pārvaldības centru projektēšanai un būvniecībai organizēto iepirkuma procedūru rezultātu (Dobele, Jūrmala (Kauguri), Ludza, Saldus)"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Iekšlietu ministrijas sniegto informāciju par katastrofu pārvaldības centru projektēšanai un būvniecībai Ludzā, Jūrmalā (Kauguros), Dobelē un Saldū organizēto iepirkuma procedūru rezultātu.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Iekšlietu ministrijai (Nodrošinājuma valsts aģentūrai) uzņemties saistības 2025. – 2027. gadam un noslēgt līgumus šī protokollēmuma 1. punktā minēto katastrofu pārvaldības centru projektēšanai, būvniecībai un saistīto pakalpojumu segšanai nepārsniedzot 46 124 654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Eiropas Savienības kohēzijas politikas programmas 2021.-2027. gadam 2.1.3. specifiskā atbalsta mērķa “Veicināt pielāgošanos klimata pārmaiņām, risku novēršanu un noturību pret katastrofām” 2.1.3.3. pasākuma “Katastrofu risku mazināšanas pasākumi” ceturtās projektu iesniegumu atlases kārtas (turpmāk – 2.1.3.3. pasākums) ietvaros būvējamo katastrofu pārvaldības centru projektēšanai, būvniecībai un saistīto izmaksu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Tukumā, Rīgā (Bolderajā), Kuldīgā, Preiļos, Siguldā, Aizkrauklē un Limbažos nepieciešamais finansējums 59 904 535</w:t>
      </w:r>
      <w:r w:rsidR="00000000" w:rsidRPr="00000000" w:rsidDel="00000000">
        <w:rPr>
          <w:i w:val="1"/>
          <w:rtl w:val="0"/>
        </w:rPr>
        <w:t xml:space="preserve"> euro</w:t>
      </w:r>
      <w:r w:rsidR="00000000" w:rsidRPr="00000000" w:rsidDel="00000000">
        <w:rPr>
          <w:rtl w:val="0"/>
        </w:rPr>
        <w:t xml:space="preserve"> ir piešķirts no valsts budžeta līdzekļiem, to pārdalot no budžeta resora "74. Gadskārtējā valsts budžeta izpildes procesā pārdalāmais finansējums” programmas 18.00.00 "Finansējums valsts drošības stiprināšanas pasākumiem" (turpmāk – 18. programma), atzīstot šos izdevumus par vienreizējiem pasākumiem likuma "Par valsts budžetu 2023. gadam un budžeta ietvaru 2023., 2024. un 2025. gadam" 5. panta 3. punkta un likuma "Par valsts budžetu 2024. gadam un budžeta ietvaru 2024., 2025. un 2026. gadam" 5. panta 3. punkta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Jūrmalā (Kauguros), Dobelē, Ludzā un Saldū nepieciešamais finansējums ne vairāk kā 46 124 654 </w:t>
      </w:r>
      <w:r w:rsidR="00000000" w:rsidRPr="00000000" w:rsidDel="00000000">
        <w:rPr>
          <w:i w:val="1"/>
          <w:rtl w:val="0"/>
        </w:rPr>
        <w:t xml:space="preserve">euro</w:t>
      </w:r>
      <w:r w:rsidR="00000000" w:rsidRPr="00000000" w:rsidDel="00000000">
        <w:rPr>
          <w:rtl w:val="0"/>
        </w:rPr>
        <w:t xml:space="preserve">, kā arī projekta īstenošanas un administrēšanas finansējums ne vairāk kā 395 770 </w:t>
      </w:r>
      <w:r w:rsidR="00000000" w:rsidRPr="00000000" w:rsidDel="00000000">
        <w:rPr>
          <w:i w:val="1"/>
          <w:rtl w:val="0"/>
        </w:rPr>
        <w:t xml:space="preserve">euro</w:t>
      </w:r>
      <w:r w:rsidR="00000000" w:rsidRPr="00000000" w:rsidDel="00000000">
        <w:rPr>
          <w:rtl w:val="0"/>
        </w:rPr>
        <w:t xml:space="preserve"> apmērā  2.1.3.3. pasākuma projekta ietvaros tiks pieprasīts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Atļaut Iekšlietu ministrijai finansējumu līdz 109 131 </w:t>
      </w:r>
      <w:r w:rsidR="00000000" w:rsidRPr="00000000" w:rsidDel="00000000">
        <w:rPr>
          <w:i w:val="1"/>
          <w:rtl w:val="0"/>
        </w:rPr>
        <w:t xml:space="preserve">euro</w:t>
      </w:r>
      <w:r w:rsidR="00000000" w:rsidRPr="00000000" w:rsidDel="00000000">
        <w:rPr>
          <w:rtl w:val="0"/>
        </w:rPr>
        <w:t xml:space="preserve"> apmērā kā priekšfinansējumu šī protokollēmuma 3.2. apakšpunktā minēto izdevumu segšanai pieprasīt pirms Eiropas Savienības kohēzijas politikas programmas 2021.–2027. gadam grozījumu apstiprināšanas, investīciju regulējuma izstrādes un attiecīgā projekta iesnieguma iesniegšanas un apstiprināšanas.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Ievērojot šī protokollēmuma 4. punktā paredzēto, Iekšlietu ministrijai informēt Ministru kabinetu par risinājumiem gadījumā, ja netiek saņemts pozitīvs Eiropas Komisijas lēmums par grozījumiem  Eiropas Savienības kohēzijas politikas programmā 2021. – 2027. gadam, kā arī ja pēc regulējuma izstrādes vai projekta apstiprināšanas rodas būtiskas izmaiņas attiecībā uz plānoto investīciju tvērumu un finansējumu.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Atbalstīt Iekšlietu ministrijas piedāvāto risinājumu attiecībā uz valsts budžeta finansējuma, kas piešķirts no 18. programmas šī protokollēmuma 3.1. apakšpunktā minēto katastrofu pārvaldības centru projektēšanai, būvniecībai un saistīto izmaksu segšanai, līdz 59 904 535 </w:t>
      </w:r>
      <w:r w:rsidR="00000000" w:rsidRPr="00000000" w:rsidDel="00000000">
        <w:rPr>
          <w:i w:val="1"/>
          <w:rtl w:val="0"/>
        </w:rPr>
        <w:t xml:space="preserve">euro</w:t>
      </w:r>
      <w:r w:rsidR="00000000" w:rsidRPr="00000000" w:rsidDel="00000000">
        <w:rPr>
          <w:rtl w:val="0"/>
        </w:rPr>
        <w:t xml:space="preserve"> deklarēšanu 2.1.3.3. pasākuma projekta ietvaros, vienlaicīgi atbalstot, ka attiecīgie izdevumi vairs netiek atzīti par vienreizējiem pasākumiem un netiek izslēgti no vispārējās valdības budžeta strukturālās bilances mērķa.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Finanšu ministram informēt Saeimas Budžeta un finanšu (nodokļu) komisiju par šī protokollēmuma 6. punktā paredzēto.</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25-TA-1013</w:t>
    </w:r>
    <w:r>
      <w:br/>
    </w:r>
    <w:r w:rsidR="00000000" w:rsidRPr="00000000" w:rsidDel="00000000">
      <w:rPr>
        <w:rtl w:val="0"/>
      </w:rPr>
      <w:t xml:space="preserve">Izdrukāts 29.07.2026. 22.29 - 2.0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mk_sēdes_protokollēmuma_projekts_25-TA-1013.docx</dc:title>
</cp:coreProperties>
</file>

<file path=docProps/custom.xml><?xml version="1.0" encoding="utf-8"?>
<Properties xmlns="http://schemas.openxmlformats.org/officeDocument/2006/custom-properties" xmlns:vt="http://schemas.openxmlformats.org/officeDocument/2006/docPropsVTypes"/>
</file>