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A7B5D" w14:textId="5BE9F52B" w:rsidR="00673757" w:rsidRPr="00EC2467" w:rsidRDefault="004F13AC" w:rsidP="00673757">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4. </w:t>
      </w:r>
      <w:r w:rsidR="00673757">
        <w:rPr>
          <w:rFonts w:ascii="Times New Roman" w:eastAsia="Times New Roman" w:hAnsi="Times New Roman"/>
          <w:color w:val="333333"/>
          <w:sz w:val="28"/>
          <w:lang w:eastAsia="en-GB"/>
        </w:rPr>
        <w:t>p</w:t>
      </w:r>
      <w:r w:rsidR="00673757" w:rsidRPr="00EC2467">
        <w:rPr>
          <w:rFonts w:ascii="Times New Roman" w:eastAsia="Times New Roman" w:hAnsi="Times New Roman"/>
          <w:color w:val="333333"/>
          <w:sz w:val="28"/>
          <w:lang w:eastAsia="en-GB"/>
        </w:rPr>
        <w:t xml:space="preserve">ielikums </w:t>
      </w:r>
    </w:p>
    <w:p w14:paraId="12DB7CD3" w14:textId="77777777" w:rsidR="00673757" w:rsidRPr="00EC2467"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09505C8F" w14:textId="77777777" w:rsidR="00673757" w:rsidRPr="00EC2467" w:rsidRDefault="00673757" w:rsidP="00673757">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2023. gada 10. janvāra</w:t>
      </w:r>
    </w:p>
    <w:p w14:paraId="6AFB8C60" w14:textId="77777777" w:rsidR="00673757" w:rsidRDefault="00673757" w:rsidP="00673757">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w:t>
      </w:r>
    </w:p>
    <w:p w14:paraId="626D50EE" w14:textId="77777777" w:rsidR="00F86257" w:rsidRDefault="00F86257" w:rsidP="007254E0">
      <w:pPr>
        <w:spacing w:before="120"/>
        <w:ind w:left="360"/>
        <w:jc w:val="center"/>
        <w:rPr>
          <w:rFonts w:ascii="Times New Roman" w:hAnsi="Times New Roman" w:cs="Times New Roman"/>
          <w:b/>
          <w:bCs/>
          <w:sz w:val="24"/>
          <w:szCs w:val="24"/>
        </w:rPr>
      </w:pPr>
    </w:p>
    <w:p w14:paraId="16C6A46A" w14:textId="289BAA3C" w:rsidR="00AB3600" w:rsidRPr="00673757" w:rsidRDefault="00A71535" w:rsidP="007254E0">
      <w:pPr>
        <w:spacing w:before="120"/>
        <w:ind w:left="360"/>
        <w:jc w:val="center"/>
        <w:rPr>
          <w:rFonts w:ascii="Times New Roman" w:eastAsia="Times New Roman" w:hAnsi="Times New Roman" w:cs="Times New Roman"/>
          <w:b/>
          <w:bCs/>
          <w:sz w:val="28"/>
          <w:szCs w:val="28"/>
          <w:lang w:eastAsia="lv-LV"/>
        </w:rPr>
      </w:pPr>
      <w:r w:rsidRPr="00673757">
        <w:rPr>
          <w:rFonts w:ascii="Times New Roman" w:hAnsi="Times New Roman" w:cs="Times New Roman"/>
          <w:b/>
          <w:bCs/>
          <w:sz w:val="28"/>
          <w:szCs w:val="28"/>
        </w:rPr>
        <w:t xml:space="preserve">Informācija </w:t>
      </w:r>
      <w:r w:rsidR="00A4392B" w:rsidRPr="00673757">
        <w:rPr>
          <w:rFonts w:ascii="Times New Roman" w:hAnsi="Times New Roman" w:cs="Times New Roman"/>
          <w:b/>
          <w:bCs/>
          <w:sz w:val="28"/>
          <w:szCs w:val="28"/>
        </w:rPr>
        <w:t xml:space="preserve">par </w:t>
      </w:r>
      <w:r w:rsidRPr="00673757">
        <w:rPr>
          <w:rFonts w:ascii="Times New Roman" w:hAnsi="Times New Roman" w:cs="Times New Roman"/>
          <w:b/>
          <w:bCs/>
          <w:sz w:val="28"/>
          <w:szCs w:val="28"/>
        </w:rPr>
        <w:t>atbilstīb</w:t>
      </w:r>
      <w:r w:rsidR="004D5D76" w:rsidRPr="00673757">
        <w:rPr>
          <w:rFonts w:ascii="Times New Roman" w:hAnsi="Times New Roman" w:cs="Times New Roman"/>
          <w:b/>
          <w:bCs/>
          <w:sz w:val="28"/>
          <w:szCs w:val="28"/>
        </w:rPr>
        <w:t>u</w:t>
      </w:r>
      <w:r w:rsidRPr="00673757">
        <w:rPr>
          <w:rFonts w:ascii="Times New Roman" w:hAnsi="Times New Roman" w:cs="Times New Roman"/>
          <w:b/>
          <w:bCs/>
          <w:sz w:val="28"/>
          <w:szCs w:val="28"/>
        </w:rPr>
        <w:t xml:space="preserve"> </w:t>
      </w:r>
      <w:r w:rsidR="00AB3600" w:rsidRPr="00673757">
        <w:rPr>
          <w:rFonts w:ascii="Times New Roman" w:hAnsi="Times New Roman" w:cs="Times New Roman"/>
          <w:b/>
          <w:bCs/>
          <w:sz w:val="28"/>
          <w:szCs w:val="28"/>
        </w:rPr>
        <w:t>starptautisk</w:t>
      </w:r>
      <w:r w:rsidR="00F27785" w:rsidRPr="00673757">
        <w:rPr>
          <w:rFonts w:ascii="Times New Roman" w:hAnsi="Times New Roman" w:cs="Times New Roman"/>
          <w:b/>
          <w:bCs/>
          <w:sz w:val="28"/>
          <w:szCs w:val="28"/>
        </w:rPr>
        <w:t>aj</w:t>
      </w:r>
      <w:r w:rsidR="00AB3600" w:rsidRPr="00673757">
        <w:rPr>
          <w:rFonts w:ascii="Times New Roman" w:hAnsi="Times New Roman" w:cs="Times New Roman"/>
          <w:b/>
          <w:bCs/>
          <w:sz w:val="28"/>
          <w:szCs w:val="28"/>
        </w:rPr>
        <w:t>iem radiofrekvenču spektr</w:t>
      </w:r>
      <w:r w:rsidR="00937E24" w:rsidRPr="00673757">
        <w:rPr>
          <w:rFonts w:ascii="Times New Roman" w:hAnsi="Times New Roman" w:cs="Times New Roman"/>
          <w:b/>
          <w:bCs/>
          <w:sz w:val="28"/>
          <w:szCs w:val="28"/>
        </w:rPr>
        <w:t>a</w:t>
      </w:r>
      <w:r w:rsidR="00AB3600" w:rsidRPr="00673757">
        <w:rPr>
          <w:rFonts w:ascii="Times New Roman" w:hAnsi="Times New Roman" w:cs="Times New Roman"/>
          <w:b/>
          <w:bCs/>
          <w:sz w:val="28"/>
          <w:szCs w:val="28"/>
        </w:rPr>
        <w:t xml:space="preserve"> izmantošanas nosacījumiem</w:t>
      </w:r>
    </w:p>
    <w:p w14:paraId="5D9E23D7" w14:textId="77777777" w:rsidR="002B24A1" w:rsidRPr="00673757" w:rsidRDefault="008E0D70" w:rsidP="00961D9C">
      <w:pPr>
        <w:spacing w:before="120"/>
        <w:rPr>
          <w:rFonts w:ascii="Times New Roman" w:eastAsia="Times New Roman" w:hAnsi="Times New Roman" w:cs="Times New Roman"/>
          <w:b/>
          <w:bCs/>
          <w:sz w:val="28"/>
          <w:szCs w:val="28"/>
        </w:rPr>
      </w:pPr>
      <w:r w:rsidRPr="00673757">
        <w:rPr>
          <w:rFonts w:ascii="Times New Roman" w:eastAsia="Times New Roman" w:hAnsi="Times New Roman" w:cs="Times New Roman"/>
          <w:b/>
          <w:bCs/>
          <w:sz w:val="28"/>
          <w:szCs w:val="28"/>
          <w:lang w:eastAsia="lv-LV"/>
        </w:rPr>
        <w:t xml:space="preserve">1. </w:t>
      </w:r>
      <w:r w:rsidR="00AA1E28" w:rsidRPr="00673757">
        <w:rPr>
          <w:rFonts w:ascii="Times New Roman" w:eastAsia="Times New Roman" w:hAnsi="Times New Roman" w:cs="Times New Roman"/>
          <w:b/>
          <w:bCs/>
          <w:sz w:val="28"/>
          <w:szCs w:val="28"/>
          <w:lang w:eastAsia="lv-LV"/>
        </w:rPr>
        <w:t>Eiropas Parlamenta un Padomes, Eiropas Komisijas lēmumi</w:t>
      </w:r>
    </w:p>
    <w:tbl>
      <w:tblPr>
        <w:tblStyle w:val="TableGrid"/>
        <w:tblW w:w="0" w:type="auto"/>
        <w:tblLook w:val="04A0" w:firstRow="1" w:lastRow="0" w:firstColumn="1" w:lastColumn="0" w:noHBand="0" w:noVBand="1"/>
      </w:tblPr>
      <w:tblGrid>
        <w:gridCol w:w="978"/>
        <w:gridCol w:w="8083"/>
      </w:tblGrid>
      <w:tr w:rsidR="00CB699B" w:rsidRPr="00D34E73" w14:paraId="17533CE6" w14:textId="77777777" w:rsidTr="00294824">
        <w:tc>
          <w:tcPr>
            <w:tcW w:w="978" w:type="dxa"/>
          </w:tcPr>
          <w:p w14:paraId="16D1C4D4" w14:textId="77777777" w:rsidR="00CB699B" w:rsidRPr="00D34E73" w:rsidRDefault="00B84D47" w:rsidP="000407C7">
            <w:pPr>
              <w:spacing w:after="120" w:line="240" w:lineRule="auto"/>
              <w:jc w:val="center"/>
              <w:rPr>
                <w:rFonts w:ascii="Times New Roman" w:eastAsia="Times New Roman" w:hAnsi="Times New Roman" w:cs="Times New Roman"/>
                <w:sz w:val="24"/>
                <w:szCs w:val="24"/>
                <w:lang w:eastAsia="lv-LV"/>
              </w:rPr>
            </w:pPr>
            <w:r w:rsidRPr="00D34E73">
              <w:rPr>
                <w:rFonts w:ascii="Times New Roman" w:hAnsi="Times New Roman" w:cs="Times New Roman"/>
                <w:sz w:val="24"/>
                <w:szCs w:val="24"/>
              </w:rPr>
              <w:t>Nr. </w:t>
            </w:r>
            <w:r w:rsidRPr="00D34E73">
              <w:rPr>
                <w:rFonts w:ascii="Times New Roman" w:hAnsi="Times New Roman" w:cs="Times New Roman"/>
                <w:sz w:val="24"/>
                <w:szCs w:val="24"/>
              </w:rPr>
              <w:br/>
              <w:t>p. k.</w:t>
            </w:r>
          </w:p>
        </w:tc>
        <w:tc>
          <w:tcPr>
            <w:tcW w:w="8083" w:type="dxa"/>
          </w:tcPr>
          <w:p w14:paraId="0878A4B4" w14:textId="77777777" w:rsidR="00CB699B" w:rsidRPr="00D34E73" w:rsidRDefault="006568C5" w:rsidP="000407C7">
            <w:pPr>
              <w:spacing w:after="120" w:line="240" w:lineRule="auto"/>
              <w:jc w:val="center"/>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Nosaukums</w:t>
            </w:r>
          </w:p>
        </w:tc>
      </w:tr>
      <w:tr w:rsidR="00CB699B" w:rsidRPr="00D34E73" w14:paraId="05A85531" w14:textId="77777777" w:rsidTr="00294824">
        <w:tc>
          <w:tcPr>
            <w:tcW w:w="978" w:type="dxa"/>
          </w:tcPr>
          <w:p w14:paraId="6F53FD2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1.1.</w:t>
            </w:r>
          </w:p>
        </w:tc>
        <w:tc>
          <w:tcPr>
            <w:tcW w:w="8083" w:type="dxa"/>
          </w:tcPr>
          <w:p w14:paraId="042474F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2004. gada 8. jūlija Lēmums </w:t>
            </w:r>
            <w:hyperlink r:id="rId12" w:history="1">
              <w:r w:rsidRPr="00D34E73">
                <w:rPr>
                  <w:rFonts w:ascii="Times New Roman" w:eastAsia="Times New Roman" w:hAnsi="Times New Roman" w:cs="Times New Roman"/>
                  <w:sz w:val="24"/>
                  <w:szCs w:val="24"/>
                  <w:lang w:eastAsia="lv-LV"/>
                </w:rPr>
                <w:t>2004/545/EK</w:t>
              </w:r>
            </w:hyperlink>
            <w:r w:rsidRPr="00D34E73">
              <w:rPr>
                <w:rFonts w:ascii="Times New Roman" w:eastAsia="Times New Roman" w:hAnsi="Times New Roman" w:cs="Times New Roman"/>
                <w:sz w:val="24"/>
                <w:szCs w:val="24"/>
                <w:lang w:eastAsia="lv-LV"/>
              </w:rPr>
              <w:t xml:space="preserve"> par radiofrekvenču spektra saskaņošanu 79 GHz diapazonā automobiļu šaura diapazona </w:t>
            </w:r>
            <w:proofErr w:type="spellStart"/>
            <w:r w:rsidRPr="00D34E73">
              <w:rPr>
                <w:rFonts w:ascii="Times New Roman" w:eastAsia="Times New Roman" w:hAnsi="Times New Roman" w:cs="Times New Roman"/>
                <w:sz w:val="24"/>
                <w:szCs w:val="24"/>
                <w:lang w:eastAsia="lv-LV"/>
              </w:rPr>
              <w:t>radariekārtu</w:t>
            </w:r>
            <w:proofErr w:type="spellEnd"/>
            <w:r w:rsidRPr="00D34E73">
              <w:rPr>
                <w:rFonts w:ascii="Times New Roman" w:eastAsia="Times New Roman" w:hAnsi="Times New Roman" w:cs="Times New Roman"/>
                <w:sz w:val="24"/>
                <w:szCs w:val="24"/>
                <w:lang w:eastAsia="lv-LV"/>
              </w:rPr>
              <w:t xml:space="preserve"> izmantošanai Kopienā</w:t>
            </w:r>
          </w:p>
        </w:tc>
      </w:tr>
      <w:tr w:rsidR="00CB699B" w:rsidRPr="00D34E73" w14:paraId="37B2F5BD" w14:textId="77777777" w:rsidTr="00294824">
        <w:tc>
          <w:tcPr>
            <w:tcW w:w="978" w:type="dxa"/>
          </w:tcPr>
          <w:p w14:paraId="25D8FF6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1.2.</w:t>
            </w:r>
          </w:p>
        </w:tc>
        <w:tc>
          <w:tcPr>
            <w:tcW w:w="8083" w:type="dxa"/>
          </w:tcPr>
          <w:p w14:paraId="10CA307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2005. gada 17. janvāra Lēmums </w:t>
            </w:r>
            <w:hyperlink r:id="rId13" w:history="1">
              <w:r w:rsidRPr="00D34E73">
                <w:rPr>
                  <w:rFonts w:ascii="Times New Roman" w:eastAsia="Times New Roman" w:hAnsi="Times New Roman" w:cs="Times New Roman"/>
                  <w:sz w:val="24"/>
                  <w:szCs w:val="24"/>
                  <w:lang w:eastAsia="lv-LV"/>
                </w:rPr>
                <w:t>2005/50/EK</w:t>
              </w:r>
            </w:hyperlink>
            <w:r w:rsidRPr="00D34E73">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CB699B" w:rsidRPr="00D34E73" w14:paraId="71D17BE0" w14:textId="77777777" w:rsidTr="00294824">
        <w:tc>
          <w:tcPr>
            <w:tcW w:w="978" w:type="dxa"/>
          </w:tcPr>
          <w:p w14:paraId="678A34B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1.3.</w:t>
            </w:r>
          </w:p>
        </w:tc>
        <w:tc>
          <w:tcPr>
            <w:tcW w:w="8083" w:type="dxa"/>
          </w:tcPr>
          <w:p w14:paraId="3C144CC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2006. gada 9. novembra Lēmums </w:t>
            </w:r>
            <w:hyperlink r:id="rId14"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CB699B" w:rsidRPr="00D34E73" w14:paraId="16AB8E85" w14:textId="77777777" w:rsidTr="00294824">
        <w:tc>
          <w:tcPr>
            <w:tcW w:w="978" w:type="dxa"/>
          </w:tcPr>
          <w:p w14:paraId="58918893" w14:textId="5C276C64"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w:t>
            </w:r>
            <w:r w:rsidRPr="00D34E73">
              <w:rPr>
                <w:rFonts w:ascii="Times New Roman" w:eastAsia="Times New Roman" w:hAnsi="Times New Roman" w:cs="Times New Roman"/>
                <w:sz w:val="24"/>
                <w:szCs w:val="24"/>
                <w:lang w:eastAsia="lv-LV"/>
              </w:rPr>
              <w:t>.</w:t>
            </w:r>
          </w:p>
        </w:tc>
        <w:tc>
          <w:tcPr>
            <w:tcW w:w="8083" w:type="dxa"/>
          </w:tcPr>
          <w:p w14:paraId="62314186" w14:textId="4022BE0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2007. gada 14. februāra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2007/98/EK par radiofrekvenču spektra harmonizētu izmantošanu 2 GHz frekvenču joslās mobilo satelītsakaru pakalpojumu sistēmu ieviešanai</w:t>
            </w:r>
          </w:p>
        </w:tc>
      </w:tr>
      <w:tr w:rsidR="00CB699B" w:rsidRPr="00D34E73" w14:paraId="0B126550" w14:textId="77777777" w:rsidTr="00294824">
        <w:tc>
          <w:tcPr>
            <w:tcW w:w="978" w:type="dxa"/>
          </w:tcPr>
          <w:p w14:paraId="4E8739D1" w14:textId="6F76101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5</w:t>
            </w:r>
            <w:r w:rsidRPr="00D34E73">
              <w:rPr>
                <w:rFonts w:ascii="Times New Roman" w:eastAsia="Times New Roman" w:hAnsi="Times New Roman" w:cs="Times New Roman"/>
                <w:sz w:val="24"/>
                <w:szCs w:val="24"/>
                <w:lang w:eastAsia="lv-LV"/>
              </w:rPr>
              <w:t>.</w:t>
            </w:r>
          </w:p>
        </w:tc>
        <w:tc>
          <w:tcPr>
            <w:tcW w:w="8083" w:type="dxa"/>
          </w:tcPr>
          <w:p w14:paraId="34C1D4E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2008. gada 7. aprīļa Lēmums </w:t>
            </w:r>
            <w:hyperlink r:id="rId15" w:history="1">
              <w:r w:rsidRPr="00D34E73">
                <w:rPr>
                  <w:rFonts w:ascii="Times New Roman" w:eastAsia="Times New Roman" w:hAnsi="Times New Roman" w:cs="Times New Roman"/>
                  <w:sz w:val="24"/>
                  <w:szCs w:val="24"/>
                  <w:lang w:eastAsia="lv-LV"/>
                </w:rPr>
                <w:t>2008/294/EK</w:t>
              </w:r>
            </w:hyperlink>
            <w:r w:rsidRPr="00D34E73">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CB699B" w:rsidRPr="00D34E73" w14:paraId="7746BE69" w14:textId="77777777" w:rsidTr="00294824">
        <w:tc>
          <w:tcPr>
            <w:tcW w:w="978" w:type="dxa"/>
          </w:tcPr>
          <w:p w14:paraId="5BC5600A" w14:textId="1F5350EB"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6</w:t>
            </w:r>
            <w:r w:rsidRPr="00D34E73">
              <w:rPr>
                <w:rFonts w:ascii="Times New Roman" w:eastAsia="Times New Roman" w:hAnsi="Times New Roman" w:cs="Times New Roman"/>
                <w:sz w:val="24"/>
                <w:szCs w:val="24"/>
                <w:lang w:eastAsia="lv-LV"/>
              </w:rPr>
              <w:t>.</w:t>
            </w:r>
          </w:p>
        </w:tc>
        <w:tc>
          <w:tcPr>
            <w:tcW w:w="8083" w:type="dxa"/>
          </w:tcPr>
          <w:p w14:paraId="3E023F6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2008. gada 21. maija Lēmums </w:t>
            </w:r>
            <w:hyperlink r:id="rId16" w:history="1">
              <w:r w:rsidRPr="00D34E73">
                <w:rPr>
                  <w:rFonts w:ascii="Times New Roman" w:eastAsia="Times New Roman" w:hAnsi="Times New Roman" w:cs="Times New Roman"/>
                  <w:sz w:val="24"/>
                  <w:szCs w:val="24"/>
                  <w:lang w:eastAsia="lv-LV"/>
                </w:rPr>
                <w:t>2008/411/EK</w:t>
              </w:r>
            </w:hyperlink>
            <w:r w:rsidRPr="00D34E73">
              <w:rPr>
                <w:rFonts w:ascii="Times New Roman" w:eastAsia="Times New Roman" w:hAnsi="Times New Roman" w:cs="Times New Roman"/>
                <w:sz w:val="24"/>
                <w:szCs w:val="24"/>
                <w:lang w:eastAsia="lv-LV"/>
              </w:rPr>
              <w:t xml:space="preserve"> par 3400–3800 MHz frekvenču joslas harmonizāciju tādu zemes sistēmu vajadzībām, kas Kopienā spēj nodrošināt elektronisko sakaru pakalpojumus</w:t>
            </w:r>
          </w:p>
        </w:tc>
      </w:tr>
      <w:tr w:rsidR="00CB699B" w:rsidRPr="00D34E73" w14:paraId="74875FB5" w14:textId="77777777" w:rsidTr="00294824">
        <w:tc>
          <w:tcPr>
            <w:tcW w:w="978" w:type="dxa"/>
          </w:tcPr>
          <w:p w14:paraId="7003AF3D" w14:textId="5A53FAD8"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7</w:t>
            </w:r>
            <w:r w:rsidRPr="00D34E73">
              <w:rPr>
                <w:rFonts w:ascii="Times New Roman" w:eastAsia="Times New Roman" w:hAnsi="Times New Roman" w:cs="Times New Roman"/>
                <w:sz w:val="24"/>
                <w:szCs w:val="24"/>
                <w:lang w:eastAsia="lv-LV"/>
              </w:rPr>
              <w:t>.</w:t>
            </w:r>
          </w:p>
        </w:tc>
        <w:tc>
          <w:tcPr>
            <w:tcW w:w="8083" w:type="dxa"/>
          </w:tcPr>
          <w:p w14:paraId="5866A2F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2008. gada 23. maija Lēmums </w:t>
            </w:r>
            <w:hyperlink r:id="rId17" w:history="1">
              <w:r w:rsidRPr="00D34E73">
                <w:rPr>
                  <w:rFonts w:ascii="Times New Roman" w:eastAsia="Times New Roman" w:hAnsi="Times New Roman" w:cs="Times New Roman"/>
                  <w:sz w:val="24"/>
                  <w:szCs w:val="24"/>
                  <w:lang w:eastAsia="lv-LV"/>
                </w:rPr>
                <w:t>2008/432/EK</w:t>
              </w:r>
            </w:hyperlink>
            <w:r w:rsidRPr="00D34E73">
              <w:rPr>
                <w:rFonts w:ascii="Times New Roman" w:eastAsia="Times New Roman" w:hAnsi="Times New Roman" w:cs="Times New Roman"/>
                <w:sz w:val="24"/>
                <w:szCs w:val="24"/>
                <w:lang w:eastAsia="lv-LV"/>
              </w:rPr>
              <w:t>, ar ko izdara grozījumus Lēmumā </w:t>
            </w:r>
            <w:hyperlink r:id="rId18"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par maza darbības attāluma ierīcēs izmantotā radiofrekvenču spektra saskaņošanu</w:t>
            </w:r>
          </w:p>
        </w:tc>
      </w:tr>
      <w:tr w:rsidR="00CB699B" w:rsidRPr="00D34E73" w14:paraId="6A83A833" w14:textId="77777777" w:rsidTr="00294824">
        <w:tc>
          <w:tcPr>
            <w:tcW w:w="978" w:type="dxa"/>
          </w:tcPr>
          <w:p w14:paraId="086F8B82" w14:textId="62CB288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8</w:t>
            </w:r>
            <w:r w:rsidRPr="00D34E73">
              <w:rPr>
                <w:rFonts w:ascii="Times New Roman" w:eastAsia="Times New Roman" w:hAnsi="Times New Roman" w:cs="Times New Roman"/>
                <w:sz w:val="24"/>
                <w:szCs w:val="24"/>
                <w:lang w:eastAsia="lv-LV"/>
              </w:rPr>
              <w:t>.</w:t>
            </w:r>
          </w:p>
        </w:tc>
        <w:tc>
          <w:tcPr>
            <w:tcW w:w="8083" w:type="dxa"/>
          </w:tcPr>
          <w:p w14:paraId="3A47AB4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2008. gada 13. jūnija Lēmums 2008/477/EK par 2500–2690 MHz frekvenču joslas harmonizāciju tādu zemes sistēmu vajadzībām, kas Kopienā spēj nodrošināt elektronisko sakaru pakalpojumus</w:t>
            </w:r>
          </w:p>
        </w:tc>
      </w:tr>
      <w:tr w:rsidR="00CB699B" w:rsidRPr="00D34E73" w14:paraId="28219ED8" w14:textId="77777777" w:rsidTr="00294824">
        <w:tc>
          <w:tcPr>
            <w:tcW w:w="978" w:type="dxa"/>
          </w:tcPr>
          <w:p w14:paraId="57D896B3" w14:textId="26DDB64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9</w:t>
            </w:r>
            <w:r w:rsidRPr="00D34E73">
              <w:rPr>
                <w:rFonts w:ascii="Times New Roman" w:eastAsia="Times New Roman" w:hAnsi="Times New Roman" w:cs="Times New Roman"/>
                <w:sz w:val="24"/>
                <w:szCs w:val="24"/>
                <w:lang w:eastAsia="lv-LV"/>
              </w:rPr>
              <w:t>.</w:t>
            </w:r>
          </w:p>
        </w:tc>
        <w:tc>
          <w:tcPr>
            <w:tcW w:w="8083" w:type="dxa"/>
          </w:tcPr>
          <w:p w14:paraId="2B1A39A1" w14:textId="27CF74B1"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Eiropas Parlamenta un Padomes 2008. gada 30.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Nr. </w:t>
            </w:r>
            <w:hyperlink r:id="rId19" w:history="1">
              <w:r w:rsidRPr="00D34E73">
                <w:rPr>
                  <w:rFonts w:ascii="Times New Roman" w:eastAsia="Times New Roman" w:hAnsi="Times New Roman" w:cs="Times New Roman"/>
                  <w:sz w:val="24"/>
                  <w:szCs w:val="24"/>
                  <w:lang w:eastAsia="lv-LV"/>
                </w:rPr>
                <w:t>626/2008/EK</w:t>
              </w:r>
            </w:hyperlink>
            <w:r w:rsidRPr="00D34E73">
              <w:rPr>
                <w:rFonts w:ascii="Times New Roman" w:eastAsia="Times New Roman" w:hAnsi="Times New Roman" w:cs="Times New Roman"/>
                <w:sz w:val="24"/>
                <w:szCs w:val="24"/>
                <w:lang w:eastAsia="lv-LV"/>
              </w:rPr>
              <w:t xml:space="preserve"> par sistēmu atlasi mobilo satelītsakaru pakalpojumu (MSP) nodrošināšanai un atļauju piešķiršanu šīm sistēmām</w:t>
            </w:r>
          </w:p>
        </w:tc>
      </w:tr>
      <w:tr w:rsidR="00CB699B" w:rsidRPr="00D34E73" w14:paraId="0C765BA3" w14:textId="77777777" w:rsidTr="00294824">
        <w:tc>
          <w:tcPr>
            <w:tcW w:w="978" w:type="dxa"/>
          </w:tcPr>
          <w:p w14:paraId="2CD797A4" w14:textId="22A5A9D7"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10</w:t>
            </w:r>
            <w:r w:rsidRPr="00D34E73">
              <w:rPr>
                <w:rFonts w:ascii="Times New Roman" w:eastAsia="Times New Roman" w:hAnsi="Times New Roman" w:cs="Times New Roman"/>
                <w:sz w:val="24"/>
                <w:szCs w:val="24"/>
                <w:lang w:eastAsia="lv-LV"/>
              </w:rPr>
              <w:t>.</w:t>
            </w:r>
          </w:p>
        </w:tc>
        <w:tc>
          <w:tcPr>
            <w:tcW w:w="8083" w:type="dxa"/>
          </w:tcPr>
          <w:p w14:paraId="65E139E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2009. gada 13. maijs Lēmums 2009/381/EK ar ko izdara grozījumus Lēmumā 2006/771/EK par maza darbības attāluma ierīcēs izmantotā radiofrekvenču spektra saskaņošanu</w:t>
            </w:r>
          </w:p>
        </w:tc>
      </w:tr>
      <w:tr w:rsidR="00CB699B" w:rsidRPr="00D34E73" w14:paraId="36604578" w14:textId="77777777" w:rsidTr="00294824">
        <w:tc>
          <w:tcPr>
            <w:tcW w:w="978" w:type="dxa"/>
          </w:tcPr>
          <w:p w14:paraId="33A62919" w14:textId="487168DC"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11</w:t>
            </w:r>
            <w:r w:rsidRPr="00D34E73">
              <w:rPr>
                <w:rFonts w:ascii="Times New Roman" w:eastAsia="Times New Roman" w:hAnsi="Times New Roman" w:cs="Times New Roman"/>
                <w:sz w:val="24"/>
                <w:szCs w:val="24"/>
                <w:lang w:eastAsia="lv-LV"/>
              </w:rPr>
              <w:t>.</w:t>
            </w:r>
          </w:p>
        </w:tc>
        <w:tc>
          <w:tcPr>
            <w:tcW w:w="8083" w:type="dxa"/>
          </w:tcPr>
          <w:p w14:paraId="0883765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2010. gada 6. marta Lēmums </w:t>
            </w:r>
            <w:hyperlink r:id="rId20" w:history="1">
              <w:r w:rsidRPr="00D34E73">
                <w:rPr>
                  <w:rFonts w:ascii="Times New Roman" w:eastAsia="Times New Roman" w:hAnsi="Times New Roman" w:cs="Times New Roman"/>
                  <w:sz w:val="24"/>
                  <w:szCs w:val="24"/>
                  <w:lang w:eastAsia="lv-LV"/>
                </w:rPr>
                <w:t>2010/267/ES</w:t>
              </w:r>
            </w:hyperlink>
            <w:r w:rsidRPr="00D34E73">
              <w:rPr>
                <w:rFonts w:ascii="Times New Roman" w:eastAsia="Times New Roman" w:hAnsi="Times New Roman" w:cs="Times New Roman"/>
                <w:sz w:val="24"/>
                <w:szCs w:val="24"/>
                <w:lang w:eastAsia="lv-LV"/>
              </w:rPr>
              <w:t xml:space="preserve"> par harmonizētiem tehniskajiem lietošanas nosacījumiem 790–862 MHz frekvenču joslā tādām </w:t>
            </w:r>
            <w:r w:rsidRPr="00D34E73">
              <w:rPr>
                <w:rFonts w:ascii="Times New Roman" w:eastAsia="Times New Roman" w:hAnsi="Times New Roman" w:cs="Times New Roman"/>
                <w:sz w:val="24"/>
                <w:szCs w:val="24"/>
                <w:lang w:eastAsia="lv-LV"/>
              </w:rPr>
              <w:lastRenderedPageBreak/>
              <w:t>zemes sistēmām, kas spēj nodrošināt elektronisko sakaru pakalpojumus Eiropas Savienībā</w:t>
            </w:r>
          </w:p>
        </w:tc>
      </w:tr>
      <w:tr w:rsidR="00CB699B" w:rsidRPr="00D34E73" w14:paraId="3163181A" w14:textId="77777777" w:rsidTr="00294824">
        <w:tc>
          <w:tcPr>
            <w:tcW w:w="978" w:type="dxa"/>
          </w:tcPr>
          <w:p w14:paraId="2655E037" w14:textId="41D08BE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1.</w:t>
            </w:r>
            <w:r w:rsidR="00A36569">
              <w:rPr>
                <w:rFonts w:ascii="Times New Roman" w:eastAsia="Times New Roman" w:hAnsi="Times New Roman" w:cs="Times New Roman"/>
                <w:sz w:val="24"/>
                <w:szCs w:val="24"/>
                <w:lang w:eastAsia="lv-LV"/>
              </w:rPr>
              <w:t>12</w:t>
            </w:r>
            <w:r w:rsidRPr="00D34E73">
              <w:rPr>
                <w:rFonts w:ascii="Times New Roman" w:eastAsia="Times New Roman" w:hAnsi="Times New Roman" w:cs="Times New Roman"/>
                <w:sz w:val="24"/>
                <w:szCs w:val="24"/>
                <w:lang w:eastAsia="lv-LV"/>
              </w:rPr>
              <w:t>.</w:t>
            </w:r>
          </w:p>
        </w:tc>
        <w:tc>
          <w:tcPr>
            <w:tcW w:w="8083" w:type="dxa"/>
          </w:tcPr>
          <w:p w14:paraId="47876CB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2010. gada 19. marta Lēmums </w:t>
            </w:r>
            <w:hyperlink r:id="rId21" w:history="1">
              <w:r w:rsidRPr="00D34E73">
                <w:rPr>
                  <w:rFonts w:ascii="Times New Roman" w:eastAsia="Times New Roman" w:hAnsi="Times New Roman" w:cs="Times New Roman"/>
                  <w:sz w:val="24"/>
                  <w:szCs w:val="24"/>
                  <w:lang w:eastAsia="lv-LV"/>
                </w:rPr>
                <w:t>2010/166/ES</w:t>
              </w:r>
            </w:hyperlink>
            <w:r w:rsidRPr="00D34E73">
              <w:rPr>
                <w:rFonts w:ascii="Times New Roman" w:eastAsia="Times New Roman" w:hAnsi="Times New Roman" w:cs="Times New Roman"/>
                <w:sz w:val="24"/>
                <w:szCs w:val="24"/>
                <w:lang w:eastAsia="lv-LV"/>
              </w:rPr>
              <w:t xml:space="preserve"> par harmonizētiem nosacījumiem radiofrekvenču spektra izmantošanai mobilo sakaru pakalpojumiem kuģos (MCV pakalpojumiem) Eiropas Savienībā</w:t>
            </w:r>
          </w:p>
        </w:tc>
      </w:tr>
      <w:tr w:rsidR="00CB699B" w:rsidRPr="00D34E73" w14:paraId="45661C88" w14:textId="77777777" w:rsidTr="00294824">
        <w:tc>
          <w:tcPr>
            <w:tcW w:w="978" w:type="dxa"/>
          </w:tcPr>
          <w:p w14:paraId="41A072F0" w14:textId="7893D76F"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13</w:t>
            </w:r>
            <w:r w:rsidRPr="00D34E73">
              <w:rPr>
                <w:rFonts w:ascii="Times New Roman" w:eastAsia="Times New Roman" w:hAnsi="Times New Roman" w:cs="Times New Roman"/>
                <w:sz w:val="24"/>
                <w:szCs w:val="24"/>
                <w:lang w:eastAsia="lv-LV"/>
              </w:rPr>
              <w:t>.</w:t>
            </w:r>
          </w:p>
        </w:tc>
        <w:tc>
          <w:tcPr>
            <w:tcW w:w="8083" w:type="dxa"/>
          </w:tcPr>
          <w:p w14:paraId="436644B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2010. gada 30. jūnija Lēmums </w:t>
            </w:r>
            <w:hyperlink r:id="rId22" w:history="1">
              <w:r w:rsidRPr="00D34E73">
                <w:rPr>
                  <w:rFonts w:ascii="Times New Roman" w:eastAsia="Times New Roman" w:hAnsi="Times New Roman" w:cs="Times New Roman"/>
                  <w:sz w:val="24"/>
                  <w:szCs w:val="24"/>
                  <w:lang w:eastAsia="lv-LV"/>
                </w:rPr>
                <w:t>2010/368/ES</w:t>
              </w:r>
            </w:hyperlink>
            <w:r w:rsidRPr="00D34E73">
              <w:rPr>
                <w:rFonts w:ascii="Times New Roman" w:eastAsia="Times New Roman" w:hAnsi="Times New Roman" w:cs="Times New Roman"/>
                <w:sz w:val="24"/>
                <w:szCs w:val="24"/>
                <w:lang w:eastAsia="lv-LV"/>
              </w:rPr>
              <w:t>, ar ko izdara grozījumus Lēmumā </w:t>
            </w:r>
            <w:hyperlink r:id="rId23"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par maza darbības attāluma ierīcēs izmantotā radiofrekvenču spektra saskaņošanu</w:t>
            </w:r>
          </w:p>
        </w:tc>
      </w:tr>
      <w:tr w:rsidR="00CB699B" w:rsidRPr="00D34E73" w14:paraId="2BF6D717" w14:textId="77777777" w:rsidTr="00294824">
        <w:tc>
          <w:tcPr>
            <w:tcW w:w="978" w:type="dxa"/>
          </w:tcPr>
          <w:p w14:paraId="79616C43" w14:textId="5ABCB835"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14</w:t>
            </w:r>
            <w:r w:rsidRPr="00D34E73">
              <w:rPr>
                <w:rFonts w:ascii="Times New Roman" w:eastAsia="Times New Roman" w:hAnsi="Times New Roman" w:cs="Times New Roman"/>
                <w:sz w:val="24"/>
                <w:szCs w:val="24"/>
                <w:lang w:eastAsia="lv-LV"/>
              </w:rPr>
              <w:t>.</w:t>
            </w:r>
          </w:p>
        </w:tc>
        <w:tc>
          <w:tcPr>
            <w:tcW w:w="8083" w:type="dxa"/>
          </w:tcPr>
          <w:p w14:paraId="298344E5" w14:textId="45320141"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2011. gada 29. jūlija </w:t>
            </w:r>
            <w:r w:rsidR="0071686D" w:rsidRPr="00D34E73">
              <w:rPr>
                <w:rFonts w:ascii="Times New Roman" w:eastAsia="Times New Roman" w:hAnsi="Times New Roman" w:cs="Times New Roman"/>
                <w:sz w:val="24"/>
                <w:szCs w:val="24"/>
                <w:lang w:eastAsia="lv-LV"/>
              </w:rPr>
              <w:t xml:space="preserve">Lēmums </w:t>
            </w:r>
            <w:hyperlink r:id="rId24" w:history="1">
              <w:r w:rsidRPr="00D34E73">
                <w:rPr>
                  <w:rFonts w:ascii="Times New Roman" w:eastAsia="Times New Roman" w:hAnsi="Times New Roman" w:cs="Times New Roman"/>
                  <w:sz w:val="24"/>
                  <w:szCs w:val="24"/>
                  <w:lang w:eastAsia="lv-LV"/>
                </w:rPr>
                <w:t>2011/485/E</w:t>
              </w:r>
            </w:hyperlink>
            <w:r w:rsidRPr="00D34E73">
              <w:rPr>
                <w:rFonts w:ascii="Times New Roman" w:eastAsia="Times New Roman" w:hAnsi="Times New Roman" w:cs="Times New Roman"/>
                <w:sz w:val="24"/>
                <w:szCs w:val="24"/>
                <w:lang w:eastAsia="lv-LV"/>
              </w:rPr>
              <w:t>U, ar ko izdara grozījumus lēmumā </w:t>
            </w:r>
            <w:hyperlink r:id="rId25" w:history="1">
              <w:r w:rsidRPr="00D34E73">
                <w:rPr>
                  <w:rFonts w:ascii="Times New Roman" w:eastAsia="Times New Roman" w:hAnsi="Times New Roman" w:cs="Times New Roman"/>
                  <w:sz w:val="24"/>
                  <w:szCs w:val="24"/>
                  <w:lang w:eastAsia="lv-LV"/>
                </w:rPr>
                <w:t>2005/50/EK</w:t>
              </w:r>
            </w:hyperlink>
            <w:r w:rsidRPr="00D34E73">
              <w:rPr>
                <w:rFonts w:ascii="Times New Roman" w:eastAsia="Times New Roman" w:hAnsi="Times New Roman" w:cs="Times New Roman"/>
                <w:sz w:val="24"/>
                <w:szCs w:val="24"/>
                <w:lang w:eastAsia="lv-LV"/>
              </w:rPr>
              <w:t> par 24 GHz diapazona radiofrekvenču spektra joslas saskaņošanu automobiļu tuvdarbības radaru iekārtu lietojumā uz ierobežotu laiku Kopienā</w:t>
            </w:r>
          </w:p>
        </w:tc>
      </w:tr>
      <w:tr w:rsidR="00CB699B" w:rsidRPr="00D34E73" w14:paraId="663CA143" w14:textId="77777777" w:rsidTr="00294824">
        <w:tc>
          <w:tcPr>
            <w:tcW w:w="978" w:type="dxa"/>
          </w:tcPr>
          <w:p w14:paraId="37A6554A" w14:textId="14F39EE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15</w:t>
            </w:r>
            <w:r w:rsidRPr="00D34E73">
              <w:rPr>
                <w:rFonts w:ascii="Times New Roman" w:eastAsia="Times New Roman" w:hAnsi="Times New Roman" w:cs="Times New Roman"/>
                <w:sz w:val="24"/>
                <w:szCs w:val="24"/>
                <w:lang w:eastAsia="lv-LV"/>
              </w:rPr>
              <w:t>.</w:t>
            </w:r>
          </w:p>
        </w:tc>
        <w:tc>
          <w:tcPr>
            <w:tcW w:w="8083" w:type="dxa"/>
          </w:tcPr>
          <w:p w14:paraId="0322B9C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2011. gada 8. decembra Lēmums </w:t>
            </w:r>
            <w:hyperlink r:id="rId26" w:history="1">
              <w:r w:rsidRPr="00D34E73">
                <w:rPr>
                  <w:rFonts w:ascii="Times New Roman" w:eastAsia="Times New Roman" w:hAnsi="Times New Roman" w:cs="Times New Roman"/>
                  <w:sz w:val="24"/>
                  <w:szCs w:val="24"/>
                  <w:lang w:eastAsia="lv-LV"/>
                </w:rPr>
                <w:t>2011/829/ES</w:t>
              </w:r>
            </w:hyperlink>
            <w:r w:rsidRPr="00D34E73">
              <w:rPr>
                <w:rFonts w:ascii="Times New Roman" w:eastAsia="Times New Roman" w:hAnsi="Times New Roman" w:cs="Times New Roman"/>
                <w:sz w:val="24"/>
                <w:szCs w:val="24"/>
                <w:lang w:eastAsia="lv-LV"/>
              </w:rPr>
              <w:t>, ar ko izdara grozījumus Lēmumā </w:t>
            </w:r>
            <w:hyperlink r:id="rId27"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par maza darbības attāluma ierīcēs izmantotā radiofrekvenču spektra saskaņošanu</w:t>
            </w:r>
          </w:p>
        </w:tc>
      </w:tr>
      <w:tr w:rsidR="00CB699B" w:rsidRPr="00D34E73" w14:paraId="582837F3" w14:textId="77777777" w:rsidTr="00294824">
        <w:tc>
          <w:tcPr>
            <w:tcW w:w="978" w:type="dxa"/>
          </w:tcPr>
          <w:p w14:paraId="3F036F1E" w14:textId="6123A8A2"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16</w:t>
            </w:r>
            <w:r w:rsidRPr="00D34E73">
              <w:rPr>
                <w:rFonts w:ascii="Times New Roman" w:eastAsia="Times New Roman" w:hAnsi="Times New Roman" w:cs="Times New Roman"/>
                <w:sz w:val="24"/>
                <w:szCs w:val="24"/>
                <w:lang w:eastAsia="lv-LV"/>
              </w:rPr>
              <w:t>.</w:t>
            </w:r>
          </w:p>
        </w:tc>
        <w:tc>
          <w:tcPr>
            <w:tcW w:w="8083" w:type="dxa"/>
          </w:tcPr>
          <w:p w14:paraId="01CAB256"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2012. gada 5. novembra Lēmums </w:t>
            </w:r>
            <w:hyperlink r:id="rId28" w:history="1">
              <w:r w:rsidRPr="00D34E73">
                <w:rPr>
                  <w:rFonts w:ascii="Times New Roman" w:eastAsia="Times New Roman" w:hAnsi="Times New Roman" w:cs="Times New Roman"/>
                  <w:sz w:val="24"/>
                  <w:szCs w:val="24"/>
                  <w:lang w:eastAsia="lv-LV"/>
                </w:rPr>
                <w:t>2012/688/ES</w:t>
              </w:r>
            </w:hyperlink>
            <w:r w:rsidRPr="00D34E73">
              <w:rPr>
                <w:rFonts w:ascii="Times New Roman" w:eastAsia="Times New Roman" w:hAnsi="Times New Roman" w:cs="Times New Roman"/>
                <w:sz w:val="24"/>
                <w:szCs w:val="24"/>
                <w:lang w:eastAsia="lv-LV"/>
              </w:rPr>
              <w:t xml:space="preserve"> par 1920–1980 MHz un 2110–2170 MHz frekvenču joslu harmonizāciju tādu zemes sistēmu vajadzībām, kas Savienībā spēj nodrošināt elektronisko sakaru pakalpojumus</w:t>
            </w:r>
          </w:p>
        </w:tc>
      </w:tr>
      <w:tr w:rsidR="00CB699B" w:rsidRPr="00D34E73" w14:paraId="7AC00FC4" w14:textId="77777777" w:rsidTr="00294824">
        <w:tc>
          <w:tcPr>
            <w:tcW w:w="978" w:type="dxa"/>
          </w:tcPr>
          <w:p w14:paraId="19F753A7" w14:textId="300928D7"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17</w:t>
            </w:r>
            <w:r w:rsidRPr="00D34E73">
              <w:rPr>
                <w:rFonts w:ascii="Times New Roman" w:eastAsia="Times New Roman" w:hAnsi="Times New Roman" w:cs="Times New Roman"/>
                <w:sz w:val="24"/>
                <w:szCs w:val="24"/>
                <w:lang w:eastAsia="lv-LV"/>
              </w:rPr>
              <w:t>.</w:t>
            </w:r>
          </w:p>
        </w:tc>
        <w:tc>
          <w:tcPr>
            <w:tcW w:w="8083" w:type="dxa"/>
          </w:tcPr>
          <w:p w14:paraId="4050E72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2013. gada 12. novembra Lēmums </w:t>
            </w:r>
            <w:hyperlink r:id="rId29" w:history="1">
              <w:r w:rsidRPr="00D34E73">
                <w:rPr>
                  <w:rFonts w:ascii="Times New Roman" w:eastAsia="Times New Roman" w:hAnsi="Times New Roman" w:cs="Times New Roman"/>
                  <w:sz w:val="24"/>
                  <w:szCs w:val="24"/>
                  <w:lang w:eastAsia="lv-LV"/>
                </w:rPr>
                <w:t>2013/654/ES</w:t>
              </w:r>
            </w:hyperlink>
            <w:r w:rsidRPr="00D34E73">
              <w:rPr>
                <w:rFonts w:ascii="Times New Roman" w:eastAsia="Times New Roman" w:hAnsi="Times New Roman" w:cs="Times New Roman"/>
                <w:sz w:val="24"/>
                <w:szCs w:val="24"/>
                <w:lang w:eastAsia="lv-LV"/>
              </w:rPr>
              <w:t xml:space="preserve"> par grozījumiem Lēmumā </w:t>
            </w:r>
            <w:hyperlink r:id="rId30" w:history="1">
              <w:r w:rsidRPr="00D34E73">
                <w:rPr>
                  <w:rFonts w:ascii="Times New Roman" w:eastAsia="Times New Roman" w:hAnsi="Times New Roman" w:cs="Times New Roman"/>
                  <w:sz w:val="24"/>
                  <w:szCs w:val="24"/>
                  <w:lang w:eastAsia="lv-LV"/>
                </w:rPr>
                <w:t>2008/294/EK</w:t>
              </w:r>
            </w:hyperlink>
            <w:r w:rsidRPr="00D34E73">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CB699B" w:rsidRPr="00D34E73" w14:paraId="6E582E4B" w14:textId="77777777" w:rsidTr="00294824">
        <w:tc>
          <w:tcPr>
            <w:tcW w:w="978" w:type="dxa"/>
          </w:tcPr>
          <w:p w14:paraId="3529BB2E" w14:textId="6A709FB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18</w:t>
            </w:r>
            <w:r w:rsidRPr="00D34E73">
              <w:rPr>
                <w:rFonts w:ascii="Times New Roman" w:eastAsia="Times New Roman" w:hAnsi="Times New Roman" w:cs="Times New Roman"/>
                <w:sz w:val="24"/>
                <w:szCs w:val="24"/>
                <w:lang w:eastAsia="lv-LV"/>
              </w:rPr>
              <w:t>.</w:t>
            </w:r>
          </w:p>
        </w:tc>
        <w:tc>
          <w:tcPr>
            <w:tcW w:w="8083" w:type="dxa"/>
          </w:tcPr>
          <w:p w14:paraId="1CFE999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2013. gada 11. decembra Lēmums </w:t>
            </w:r>
            <w:hyperlink r:id="rId31" w:history="1">
              <w:r w:rsidRPr="00D34E73">
                <w:rPr>
                  <w:rFonts w:ascii="Times New Roman" w:eastAsia="Times New Roman" w:hAnsi="Times New Roman" w:cs="Times New Roman"/>
                  <w:sz w:val="24"/>
                  <w:szCs w:val="24"/>
                  <w:lang w:eastAsia="lv-LV"/>
                </w:rPr>
                <w:t>2013/752/ES</w:t>
              </w:r>
            </w:hyperlink>
            <w:r w:rsidRPr="00D34E73">
              <w:rPr>
                <w:rFonts w:ascii="Times New Roman" w:eastAsia="Times New Roman" w:hAnsi="Times New Roman" w:cs="Times New Roman"/>
                <w:sz w:val="24"/>
                <w:szCs w:val="24"/>
                <w:lang w:eastAsia="lv-LV"/>
              </w:rPr>
              <w:t>, ar ko izdara grozījumus Lēmumā </w:t>
            </w:r>
            <w:hyperlink r:id="rId32"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3" w:history="1">
              <w:r w:rsidRPr="00D34E73">
                <w:rPr>
                  <w:rFonts w:ascii="Times New Roman" w:eastAsia="Times New Roman" w:hAnsi="Times New Roman" w:cs="Times New Roman"/>
                  <w:sz w:val="24"/>
                  <w:szCs w:val="24"/>
                  <w:lang w:eastAsia="lv-LV"/>
                </w:rPr>
                <w:t>2005/928/EK</w:t>
              </w:r>
            </w:hyperlink>
            <w:r w:rsidRPr="00D34E73">
              <w:rPr>
                <w:rFonts w:ascii="Times New Roman" w:eastAsia="Times New Roman" w:hAnsi="Times New Roman" w:cs="Times New Roman"/>
                <w:sz w:val="24"/>
                <w:szCs w:val="24"/>
                <w:lang w:eastAsia="lv-LV"/>
              </w:rPr>
              <w:t> atcelšanu</w:t>
            </w:r>
          </w:p>
        </w:tc>
      </w:tr>
      <w:tr w:rsidR="00CB699B" w:rsidRPr="00D34E73" w14:paraId="1116D188" w14:textId="77777777" w:rsidTr="00294824">
        <w:tc>
          <w:tcPr>
            <w:tcW w:w="978" w:type="dxa"/>
          </w:tcPr>
          <w:p w14:paraId="47F4E2AA" w14:textId="7DAC00A0"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19</w:t>
            </w:r>
            <w:r w:rsidRPr="00D34E73">
              <w:rPr>
                <w:rFonts w:ascii="Times New Roman" w:eastAsia="Times New Roman" w:hAnsi="Times New Roman" w:cs="Times New Roman"/>
                <w:sz w:val="24"/>
                <w:szCs w:val="24"/>
                <w:lang w:eastAsia="lv-LV"/>
              </w:rPr>
              <w:t>.</w:t>
            </w:r>
          </w:p>
        </w:tc>
        <w:tc>
          <w:tcPr>
            <w:tcW w:w="8083" w:type="dxa"/>
          </w:tcPr>
          <w:p w14:paraId="18A8717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2014. gada 2. maija Īstenošanas lēmums </w:t>
            </w:r>
            <w:hyperlink r:id="rId34" w:history="1">
              <w:r w:rsidRPr="00D34E73">
                <w:rPr>
                  <w:rFonts w:ascii="Times New Roman" w:eastAsia="Times New Roman" w:hAnsi="Times New Roman" w:cs="Times New Roman"/>
                  <w:sz w:val="24"/>
                  <w:szCs w:val="24"/>
                  <w:lang w:eastAsia="lv-LV"/>
                </w:rPr>
                <w:t>2014/276/ES</w:t>
              </w:r>
            </w:hyperlink>
            <w:r w:rsidRPr="00D34E73">
              <w:rPr>
                <w:rFonts w:ascii="Times New Roman" w:eastAsia="Times New Roman" w:hAnsi="Times New Roman" w:cs="Times New Roman"/>
                <w:sz w:val="24"/>
                <w:szCs w:val="24"/>
                <w:lang w:eastAsia="lv-LV"/>
              </w:rPr>
              <w:t xml:space="preserve"> par grozījumiem Lēmumā </w:t>
            </w:r>
            <w:hyperlink r:id="rId35" w:history="1">
              <w:r w:rsidRPr="00D34E73">
                <w:rPr>
                  <w:rFonts w:ascii="Times New Roman" w:eastAsia="Times New Roman" w:hAnsi="Times New Roman" w:cs="Times New Roman"/>
                  <w:sz w:val="24"/>
                  <w:szCs w:val="24"/>
                  <w:lang w:eastAsia="lv-LV"/>
                </w:rPr>
                <w:t>2008/411/EK</w:t>
              </w:r>
            </w:hyperlink>
            <w:r w:rsidRPr="00D34E73">
              <w:rPr>
                <w:rFonts w:ascii="Times New Roman" w:eastAsia="Times New Roman" w:hAnsi="Times New Roman" w:cs="Times New Roman"/>
                <w:sz w:val="24"/>
                <w:szCs w:val="24"/>
                <w:lang w:eastAsia="lv-LV"/>
              </w:rPr>
              <w:t> par 3400–3800 MHz frekvenču joslas harmonizāciju tādu zemes sistēmu vajadzībām, kas Kopienā spēj nodrošināt elektronisko sakaru pakalpojumus</w:t>
            </w:r>
          </w:p>
        </w:tc>
      </w:tr>
      <w:tr w:rsidR="00CB699B" w:rsidRPr="00D34E73" w14:paraId="363A16CC" w14:textId="77777777" w:rsidTr="00294824">
        <w:tc>
          <w:tcPr>
            <w:tcW w:w="978" w:type="dxa"/>
          </w:tcPr>
          <w:p w14:paraId="33711151" w14:textId="4AA0EF7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20</w:t>
            </w:r>
            <w:r w:rsidRPr="00D34E73">
              <w:rPr>
                <w:rFonts w:ascii="Times New Roman" w:eastAsia="Times New Roman" w:hAnsi="Times New Roman" w:cs="Times New Roman"/>
                <w:sz w:val="24"/>
                <w:szCs w:val="24"/>
                <w:lang w:eastAsia="lv-LV"/>
              </w:rPr>
              <w:t>.</w:t>
            </w:r>
          </w:p>
        </w:tc>
        <w:tc>
          <w:tcPr>
            <w:tcW w:w="8083" w:type="dxa"/>
          </w:tcPr>
          <w:p w14:paraId="13B2322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2014. gada 1. septembra Lēmums </w:t>
            </w:r>
            <w:hyperlink r:id="rId36" w:history="1">
              <w:r w:rsidRPr="00D34E73">
                <w:rPr>
                  <w:rFonts w:ascii="Times New Roman" w:eastAsia="Times New Roman" w:hAnsi="Times New Roman" w:cs="Times New Roman"/>
                  <w:sz w:val="24"/>
                  <w:szCs w:val="24"/>
                  <w:lang w:eastAsia="lv-LV"/>
                </w:rPr>
                <w:t>2014/641/ES</w:t>
              </w:r>
            </w:hyperlink>
            <w:r w:rsidRPr="00D34E73">
              <w:rPr>
                <w:rFonts w:ascii="Times New Roman" w:eastAsia="Times New Roman" w:hAnsi="Times New Roman" w:cs="Times New Roman"/>
                <w:sz w:val="24"/>
                <w:szCs w:val="24"/>
                <w:lang w:eastAsia="lv-LV"/>
              </w:rPr>
              <w:t xml:space="preserve"> par harmonizētajiem tehniskajiem nosacījumiem radiofrekvenču spektra izmantošanai programmu gatavošanas un īpašo pasākumu bezvadu skaņas iekārtās Savienībā</w:t>
            </w:r>
          </w:p>
        </w:tc>
      </w:tr>
      <w:tr w:rsidR="00CB699B" w:rsidRPr="00D34E73" w14:paraId="66428208" w14:textId="77777777" w:rsidTr="00294824">
        <w:tc>
          <w:tcPr>
            <w:tcW w:w="978" w:type="dxa"/>
          </w:tcPr>
          <w:p w14:paraId="6D895EC8" w14:textId="1B0F6D18"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21</w:t>
            </w:r>
            <w:r w:rsidRPr="00D34E73">
              <w:rPr>
                <w:rFonts w:ascii="Times New Roman" w:eastAsia="Times New Roman" w:hAnsi="Times New Roman" w:cs="Times New Roman"/>
                <w:sz w:val="24"/>
                <w:szCs w:val="24"/>
                <w:lang w:eastAsia="lv-LV"/>
              </w:rPr>
              <w:t>.</w:t>
            </w:r>
          </w:p>
        </w:tc>
        <w:tc>
          <w:tcPr>
            <w:tcW w:w="8083" w:type="dxa"/>
          </w:tcPr>
          <w:p w14:paraId="4A06143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2015. gada 8. maija Īstenošanas lēmums (ES) 2015/750 par 1427–1517 MHz frekvenču joslas harmonizāciju tādu zemes sistēmu vajadzībām, kas Savienībā spēj nodrošināt elektronisko sakaru pakalpojumus</w:t>
            </w:r>
          </w:p>
        </w:tc>
      </w:tr>
      <w:tr w:rsidR="00CB699B" w:rsidRPr="00D34E73" w14:paraId="4552DE1D" w14:textId="77777777" w:rsidTr="00294824">
        <w:tc>
          <w:tcPr>
            <w:tcW w:w="978" w:type="dxa"/>
          </w:tcPr>
          <w:p w14:paraId="20835702" w14:textId="39D8E26C"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22</w:t>
            </w:r>
            <w:r w:rsidRPr="00D34E73">
              <w:rPr>
                <w:rFonts w:ascii="Times New Roman" w:eastAsia="Times New Roman" w:hAnsi="Times New Roman" w:cs="Times New Roman"/>
                <w:sz w:val="24"/>
                <w:szCs w:val="24"/>
                <w:lang w:eastAsia="lv-LV"/>
              </w:rPr>
              <w:t>.</w:t>
            </w:r>
          </w:p>
        </w:tc>
        <w:tc>
          <w:tcPr>
            <w:tcW w:w="8083" w:type="dxa"/>
          </w:tcPr>
          <w:p w14:paraId="69ADA2FE" w14:textId="0BF8F97D" w:rsidR="00CB699B" w:rsidRPr="00D34E73" w:rsidRDefault="004F13AC">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Komisijas 2016. gada 8. marta Ī</w:t>
            </w:r>
            <w:r w:rsidR="00076A2D" w:rsidRPr="00D34E73">
              <w:rPr>
                <w:rFonts w:ascii="Times New Roman" w:eastAsia="Times New Roman" w:hAnsi="Times New Roman" w:cs="Times New Roman"/>
                <w:sz w:val="24"/>
                <w:szCs w:val="24"/>
                <w:lang w:eastAsia="lv-LV"/>
              </w:rPr>
              <w:t xml:space="preserve">stenošanas lēmums </w:t>
            </w:r>
            <w:hyperlink r:id="rId37" w:history="1">
              <w:r w:rsidR="00076A2D" w:rsidRPr="00D34E73">
                <w:rPr>
                  <w:rFonts w:ascii="Times New Roman" w:eastAsia="Times New Roman" w:hAnsi="Times New Roman" w:cs="Times New Roman"/>
                  <w:sz w:val="24"/>
                  <w:szCs w:val="24"/>
                  <w:lang w:eastAsia="lv-LV"/>
                </w:rPr>
                <w:t>2016/339</w:t>
              </w:r>
            </w:hyperlink>
            <w:r w:rsidR="00076A2D" w:rsidRPr="00D34E73">
              <w:rPr>
                <w:rFonts w:ascii="Times New Roman" w:eastAsia="Times New Roman" w:hAnsi="Times New Roman" w:cs="Times New Roman"/>
                <w:sz w:val="24"/>
                <w:szCs w:val="24"/>
                <w:lang w:eastAsia="lv-LV"/>
              </w:rPr>
              <w:t xml:space="preserve"> par 2 010–2 025 MHz frekvenču joslas harmonizēšanu portatīvām vai mobilām bezvadu </w:t>
            </w:r>
            <w:proofErr w:type="spellStart"/>
            <w:r w:rsidR="00076A2D" w:rsidRPr="00D34E73">
              <w:rPr>
                <w:rFonts w:ascii="Times New Roman" w:eastAsia="Times New Roman" w:hAnsi="Times New Roman" w:cs="Times New Roman"/>
                <w:sz w:val="24"/>
                <w:szCs w:val="24"/>
                <w:lang w:eastAsia="lv-LV"/>
              </w:rPr>
              <w:t>videolīnijām</w:t>
            </w:r>
            <w:proofErr w:type="spellEnd"/>
            <w:r w:rsidR="00076A2D" w:rsidRPr="00D34E73">
              <w:rPr>
                <w:rFonts w:ascii="Times New Roman" w:eastAsia="Times New Roman" w:hAnsi="Times New Roman" w:cs="Times New Roman"/>
                <w:sz w:val="24"/>
                <w:szCs w:val="24"/>
                <w:lang w:eastAsia="lv-LV"/>
              </w:rPr>
              <w:t xml:space="preserve"> un bezvadu kamerām, ko izmanto programmu gatavošanai un īpašajiem pasākumiem</w:t>
            </w:r>
          </w:p>
        </w:tc>
      </w:tr>
      <w:tr w:rsidR="00CB699B" w:rsidRPr="00D34E73" w14:paraId="52596E87" w14:textId="77777777" w:rsidTr="00294824">
        <w:tc>
          <w:tcPr>
            <w:tcW w:w="978" w:type="dxa"/>
          </w:tcPr>
          <w:p w14:paraId="171FD155" w14:textId="5073259F"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23</w:t>
            </w:r>
            <w:r w:rsidRPr="00D34E73">
              <w:rPr>
                <w:rFonts w:ascii="Times New Roman" w:eastAsia="Times New Roman" w:hAnsi="Times New Roman" w:cs="Times New Roman"/>
                <w:sz w:val="24"/>
                <w:szCs w:val="24"/>
                <w:lang w:eastAsia="lv-LV"/>
              </w:rPr>
              <w:t>.</w:t>
            </w:r>
          </w:p>
        </w:tc>
        <w:tc>
          <w:tcPr>
            <w:tcW w:w="8083" w:type="dxa"/>
          </w:tcPr>
          <w:p w14:paraId="3AAE78B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2016. gada 28. aprīļa Īstenošanas lēmums (ES) 2016/687 par 694–790 MHz frekvenču joslas harmonizāciju tādu zemes sistēmu vajadzībām, kas Savienībā spēj sniegt bezvadu platjoslas elektronisko sakaru pakalpojumus, un elastīgai nacionālai izmantošanai</w:t>
            </w:r>
          </w:p>
        </w:tc>
      </w:tr>
      <w:tr w:rsidR="00CB699B" w:rsidRPr="00D34E73" w14:paraId="047134AE" w14:textId="77777777" w:rsidTr="00294824">
        <w:tc>
          <w:tcPr>
            <w:tcW w:w="978" w:type="dxa"/>
          </w:tcPr>
          <w:p w14:paraId="4BF2026A" w14:textId="6C771D2D"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24</w:t>
            </w:r>
            <w:r w:rsidRPr="00D34E73">
              <w:rPr>
                <w:rFonts w:ascii="Times New Roman" w:eastAsia="Times New Roman" w:hAnsi="Times New Roman" w:cs="Times New Roman"/>
                <w:sz w:val="24"/>
                <w:szCs w:val="24"/>
                <w:lang w:eastAsia="lv-LV"/>
              </w:rPr>
              <w:t>.</w:t>
            </w:r>
          </w:p>
        </w:tc>
        <w:tc>
          <w:tcPr>
            <w:tcW w:w="8083" w:type="dxa"/>
          </w:tcPr>
          <w:p w14:paraId="1E53806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8" w:history="1">
              <w:r w:rsidRPr="00D34E73">
                <w:rPr>
                  <w:rFonts w:ascii="Times New Roman" w:eastAsia="Times New Roman" w:hAnsi="Times New Roman" w:cs="Times New Roman"/>
                  <w:sz w:val="24"/>
                  <w:szCs w:val="24"/>
                  <w:lang w:eastAsia="lv-LV"/>
                </w:rPr>
                <w:t>2008/294/EK</w:t>
              </w:r>
            </w:hyperlink>
            <w:r w:rsidRPr="00D34E73">
              <w:rPr>
                <w:rFonts w:ascii="Times New Roman" w:eastAsia="Times New Roman" w:hAnsi="Times New Roman" w:cs="Times New Roman"/>
                <w:sz w:val="24"/>
                <w:szCs w:val="24"/>
                <w:lang w:eastAsia="lv-LV"/>
              </w:rPr>
              <w:t xml:space="preserve"> un Komisijas Īstenošanas lēmumu </w:t>
            </w:r>
            <w:hyperlink r:id="rId39" w:history="1">
              <w:r w:rsidRPr="00D34E73">
                <w:rPr>
                  <w:rFonts w:ascii="Times New Roman" w:eastAsia="Times New Roman" w:hAnsi="Times New Roman" w:cs="Times New Roman"/>
                  <w:sz w:val="24"/>
                  <w:szCs w:val="24"/>
                  <w:lang w:eastAsia="lv-LV"/>
                </w:rPr>
                <w:t>2013/654/ES</w:t>
              </w:r>
            </w:hyperlink>
            <w:r w:rsidRPr="00D34E73">
              <w:rPr>
                <w:rFonts w:ascii="Times New Roman" w:eastAsia="Times New Roman" w:hAnsi="Times New Roman" w:cs="Times New Roman"/>
                <w:sz w:val="24"/>
                <w:szCs w:val="24"/>
                <w:lang w:eastAsia="lv-LV"/>
              </w:rPr>
              <w:t>, lai vienkāršotu mobilo sakaru darbību gaisa kuģos (MCA pakalpojumus) Savienībā</w:t>
            </w:r>
          </w:p>
        </w:tc>
      </w:tr>
      <w:tr w:rsidR="00CB699B" w:rsidRPr="00D34E73" w14:paraId="3EE677CE" w14:textId="77777777" w:rsidTr="00294824">
        <w:tc>
          <w:tcPr>
            <w:tcW w:w="978" w:type="dxa"/>
          </w:tcPr>
          <w:p w14:paraId="05FE9B1B" w14:textId="30A72E13"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1.</w:t>
            </w:r>
            <w:r w:rsidR="00A36569">
              <w:rPr>
                <w:rFonts w:ascii="Times New Roman" w:eastAsia="Times New Roman" w:hAnsi="Times New Roman" w:cs="Times New Roman"/>
                <w:sz w:val="24"/>
                <w:szCs w:val="24"/>
                <w:lang w:eastAsia="lv-LV"/>
              </w:rPr>
              <w:t>25</w:t>
            </w:r>
            <w:r w:rsidRPr="00D34E73">
              <w:rPr>
                <w:rFonts w:ascii="Times New Roman" w:eastAsia="Times New Roman" w:hAnsi="Times New Roman" w:cs="Times New Roman"/>
                <w:sz w:val="24"/>
                <w:szCs w:val="24"/>
                <w:lang w:eastAsia="lv-LV"/>
              </w:rPr>
              <w:t>.</w:t>
            </w:r>
          </w:p>
        </w:tc>
        <w:tc>
          <w:tcPr>
            <w:tcW w:w="8083" w:type="dxa"/>
          </w:tcPr>
          <w:p w14:paraId="13910E8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2017. gada 1. februāra Īstenošanas lēmums (ES) 2017/191, ar ko groza Lēmumu </w:t>
            </w:r>
            <w:hyperlink r:id="rId40" w:history="1">
              <w:r w:rsidRPr="00D34E73">
                <w:rPr>
                  <w:rFonts w:ascii="Times New Roman" w:eastAsia="Times New Roman" w:hAnsi="Times New Roman" w:cs="Times New Roman"/>
                  <w:sz w:val="24"/>
                  <w:szCs w:val="24"/>
                  <w:lang w:eastAsia="lv-LV"/>
                </w:rPr>
                <w:t>2010/166/ES</w:t>
              </w:r>
            </w:hyperlink>
            <w:r w:rsidRPr="00D34E73">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CB699B" w:rsidRPr="00D34E73" w14:paraId="5002DD67" w14:textId="77777777" w:rsidTr="00294824">
        <w:tc>
          <w:tcPr>
            <w:tcW w:w="978" w:type="dxa"/>
          </w:tcPr>
          <w:p w14:paraId="2A8EE6DD" w14:textId="189F69F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26</w:t>
            </w:r>
            <w:r w:rsidRPr="00D34E73">
              <w:rPr>
                <w:rFonts w:ascii="Times New Roman" w:eastAsia="Times New Roman" w:hAnsi="Times New Roman" w:cs="Times New Roman"/>
                <w:sz w:val="24"/>
                <w:szCs w:val="24"/>
                <w:lang w:eastAsia="lv-LV"/>
              </w:rPr>
              <w:t>.</w:t>
            </w:r>
          </w:p>
        </w:tc>
        <w:tc>
          <w:tcPr>
            <w:tcW w:w="8083" w:type="dxa"/>
          </w:tcPr>
          <w:p w14:paraId="473B7BA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Eiropas Parlamenta un Padomes 2017. gada 17. maija Lēmums (ES) 2017/899 par 470–790 MHz frekvenču joslas izmantošanu Savienībā</w:t>
            </w:r>
          </w:p>
        </w:tc>
      </w:tr>
      <w:tr w:rsidR="00CB699B" w:rsidRPr="00D34E73" w14:paraId="6EEDE729" w14:textId="77777777" w:rsidTr="00294824">
        <w:tc>
          <w:tcPr>
            <w:tcW w:w="978" w:type="dxa"/>
          </w:tcPr>
          <w:p w14:paraId="18F4934F" w14:textId="36B010A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27</w:t>
            </w:r>
            <w:r w:rsidRPr="00D34E73">
              <w:rPr>
                <w:rFonts w:ascii="Times New Roman" w:eastAsia="Times New Roman" w:hAnsi="Times New Roman" w:cs="Times New Roman"/>
                <w:sz w:val="24"/>
                <w:szCs w:val="24"/>
                <w:lang w:eastAsia="lv-LV"/>
              </w:rPr>
              <w:t>.</w:t>
            </w:r>
          </w:p>
        </w:tc>
        <w:tc>
          <w:tcPr>
            <w:tcW w:w="8083" w:type="dxa"/>
          </w:tcPr>
          <w:p w14:paraId="79C3FDD6" w14:textId="48E56D0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2017. gada 8. augusta </w:t>
            </w:r>
            <w:r w:rsidR="00CC6D5F" w:rsidRPr="00D34E73">
              <w:rPr>
                <w:rFonts w:ascii="Times New Roman" w:eastAsia="Times New Roman" w:hAnsi="Times New Roman" w:cs="Times New Roman"/>
                <w:sz w:val="24"/>
                <w:szCs w:val="24"/>
                <w:lang w:eastAsia="lv-LV"/>
              </w:rPr>
              <w:t xml:space="preserve">Īstenošanas </w:t>
            </w:r>
            <w:r w:rsidR="0071686D">
              <w:rPr>
                <w:rFonts w:ascii="Times New Roman" w:eastAsia="Times New Roman" w:hAnsi="Times New Roman" w:cs="Times New Roman"/>
                <w:sz w:val="24"/>
                <w:szCs w:val="24"/>
                <w:lang w:eastAsia="lv-LV"/>
              </w:rPr>
              <w:t>l</w:t>
            </w:r>
            <w:r w:rsidRPr="00D34E73">
              <w:rPr>
                <w:rFonts w:ascii="Times New Roman" w:eastAsia="Times New Roman" w:hAnsi="Times New Roman" w:cs="Times New Roman"/>
                <w:sz w:val="24"/>
                <w:szCs w:val="24"/>
                <w:lang w:eastAsia="lv-LV"/>
              </w:rPr>
              <w:t xml:space="preserve">ēmums </w:t>
            </w:r>
            <w:hyperlink r:id="rId41" w:history="1">
              <w:r w:rsidRPr="00D34E73">
                <w:rPr>
                  <w:rFonts w:ascii="Times New Roman" w:eastAsia="Times New Roman" w:hAnsi="Times New Roman" w:cs="Times New Roman"/>
                  <w:sz w:val="24"/>
                  <w:szCs w:val="24"/>
                  <w:lang w:eastAsia="lv-LV"/>
                </w:rPr>
                <w:t>2017/1483/EK</w:t>
              </w:r>
            </w:hyperlink>
            <w:r w:rsidRPr="00D34E73">
              <w:rPr>
                <w:rFonts w:ascii="Times New Roman" w:eastAsia="Times New Roman" w:hAnsi="Times New Roman" w:cs="Times New Roman"/>
                <w:sz w:val="24"/>
                <w:szCs w:val="24"/>
                <w:lang w:eastAsia="lv-LV"/>
              </w:rPr>
              <w:t xml:space="preserve">, </w:t>
            </w:r>
            <w:r w:rsidR="00103AF5" w:rsidRPr="001576E1">
              <w:rPr>
                <w:rFonts w:ascii="Times New Roman" w:eastAsia="Times New Roman" w:hAnsi="Times New Roman" w:cs="Times New Roman"/>
                <w:sz w:val="24"/>
                <w:szCs w:val="24"/>
                <w:lang w:eastAsia="lv-LV"/>
              </w:rPr>
              <w:t>par Lēmuma 2006/771/EK par maza darbības attāluma ierīcēs izmantotā radiofrekvenču spektra saskaņošanu grozījumiem un Lēmuma 2006/804/EK atcelšanu</w:t>
            </w:r>
          </w:p>
        </w:tc>
      </w:tr>
      <w:tr w:rsidR="00CB699B" w:rsidRPr="00D34E73" w14:paraId="21ECC68F" w14:textId="77777777" w:rsidTr="00294824">
        <w:tc>
          <w:tcPr>
            <w:tcW w:w="978" w:type="dxa"/>
          </w:tcPr>
          <w:p w14:paraId="37CA09CE" w14:textId="2F63A368"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28</w:t>
            </w:r>
            <w:r w:rsidRPr="00D34E73">
              <w:rPr>
                <w:rFonts w:ascii="Times New Roman" w:eastAsia="Times New Roman" w:hAnsi="Times New Roman" w:cs="Times New Roman"/>
                <w:sz w:val="24"/>
                <w:szCs w:val="24"/>
                <w:lang w:eastAsia="lv-LV"/>
              </w:rPr>
              <w:t>.</w:t>
            </w:r>
          </w:p>
        </w:tc>
        <w:tc>
          <w:tcPr>
            <w:tcW w:w="8083" w:type="dxa"/>
          </w:tcPr>
          <w:p w14:paraId="5CE6EBB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2" w:history="1">
              <w:r w:rsidRPr="00D34E73">
                <w:rPr>
                  <w:rFonts w:ascii="Times New Roman" w:eastAsia="Times New Roman" w:hAnsi="Times New Roman" w:cs="Times New Roman"/>
                  <w:sz w:val="24"/>
                  <w:szCs w:val="24"/>
                  <w:lang w:eastAsia="lv-LV"/>
                </w:rPr>
                <w:t>2005/50/EK</w:t>
              </w:r>
            </w:hyperlink>
            <w:r w:rsidRPr="00D34E73">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CB699B" w:rsidRPr="00D34E73" w14:paraId="76501B60" w14:textId="77777777" w:rsidTr="00294824">
        <w:tc>
          <w:tcPr>
            <w:tcW w:w="978" w:type="dxa"/>
          </w:tcPr>
          <w:p w14:paraId="138A2CF3" w14:textId="1C80A546"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29</w:t>
            </w:r>
            <w:r w:rsidRPr="00D34E73">
              <w:rPr>
                <w:rFonts w:ascii="Times New Roman" w:eastAsia="Times New Roman" w:hAnsi="Times New Roman" w:cs="Times New Roman"/>
                <w:sz w:val="24"/>
                <w:szCs w:val="24"/>
                <w:lang w:eastAsia="lv-LV"/>
              </w:rPr>
              <w:t>.</w:t>
            </w:r>
          </w:p>
        </w:tc>
        <w:tc>
          <w:tcPr>
            <w:tcW w:w="8083" w:type="dxa"/>
          </w:tcPr>
          <w:p w14:paraId="36EB275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2018. gada 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w:t>
            </w:r>
            <w:r w:rsidR="00103AF5" w:rsidRPr="001576E1">
              <w:rPr>
                <w:rFonts w:ascii="Times New Roman" w:eastAsia="Times New Roman" w:hAnsi="Times New Roman" w:cs="Times New Roman"/>
                <w:sz w:val="24"/>
                <w:szCs w:val="24"/>
                <w:lang w:eastAsia="lv-LV"/>
              </w:rPr>
              <w:t>1452</w:t>
            </w:r>
            <w:r w:rsidRPr="00D34E73">
              <w:rPr>
                <w:rFonts w:ascii="Times New Roman" w:eastAsia="Times New Roman" w:hAnsi="Times New Roman" w:cs="Times New Roman"/>
                <w:sz w:val="24"/>
                <w:szCs w:val="24"/>
                <w:lang w:eastAsia="lv-LV"/>
              </w:rPr>
              <w:t> MHz un 1492–1517 MHz frekvenču joslu</w:t>
            </w:r>
          </w:p>
        </w:tc>
      </w:tr>
      <w:tr w:rsidR="00CB699B" w:rsidRPr="00D34E73" w14:paraId="6DFF01DE" w14:textId="77777777" w:rsidTr="00294824">
        <w:tc>
          <w:tcPr>
            <w:tcW w:w="978" w:type="dxa"/>
          </w:tcPr>
          <w:p w14:paraId="7A37209E" w14:textId="0E5135C4"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30</w:t>
            </w:r>
            <w:r w:rsidRPr="00D34E73">
              <w:rPr>
                <w:rFonts w:ascii="Times New Roman" w:eastAsia="Times New Roman" w:hAnsi="Times New Roman" w:cs="Times New Roman"/>
                <w:sz w:val="24"/>
                <w:szCs w:val="24"/>
                <w:lang w:eastAsia="lv-LV"/>
              </w:rPr>
              <w:t>.</w:t>
            </w:r>
          </w:p>
        </w:tc>
        <w:tc>
          <w:tcPr>
            <w:tcW w:w="8083" w:type="dxa"/>
          </w:tcPr>
          <w:p w14:paraId="2FEB393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2018. gada 11. oktobra Īstenošanas lēmums (ES) </w:t>
            </w:r>
            <w:hyperlink r:id="rId43" w:history="1">
              <w:r w:rsidRPr="00D34E73">
                <w:rPr>
                  <w:rFonts w:ascii="Times New Roman" w:eastAsia="Times New Roman" w:hAnsi="Times New Roman" w:cs="Times New Roman"/>
                  <w:sz w:val="24"/>
                  <w:szCs w:val="24"/>
                  <w:lang w:eastAsia="lv-LV"/>
                </w:rPr>
                <w:t>2018/1538</w:t>
              </w:r>
            </w:hyperlink>
            <w:r w:rsidRPr="00D34E73">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MHz frekvenču joslās</w:t>
            </w:r>
          </w:p>
        </w:tc>
      </w:tr>
      <w:tr w:rsidR="00CB699B" w:rsidRPr="00D34E73" w14:paraId="5454DB13" w14:textId="77777777" w:rsidTr="00294824">
        <w:tc>
          <w:tcPr>
            <w:tcW w:w="978" w:type="dxa"/>
          </w:tcPr>
          <w:p w14:paraId="6AF78A65" w14:textId="5C8850AE"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31</w:t>
            </w:r>
            <w:r w:rsidRPr="00D34E73">
              <w:rPr>
                <w:rFonts w:ascii="Times New Roman" w:eastAsia="Times New Roman" w:hAnsi="Times New Roman" w:cs="Times New Roman"/>
                <w:sz w:val="24"/>
                <w:szCs w:val="24"/>
                <w:lang w:eastAsia="lv-LV"/>
              </w:rPr>
              <w:t>.</w:t>
            </w:r>
          </w:p>
        </w:tc>
        <w:tc>
          <w:tcPr>
            <w:tcW w:w="8083" w:type="dxa"/>
          </w:tcPr>
          <w:p w14:paraId="3585427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2019. gada 24. janvāra Īstenošanas lēmums (ES) 2019/235 par Lēmuma </w:t>
            </w:r>
            <w:hyperlink r:id="rId44" w:history="1">
              <w:r w:rsidRPr="00D34E73">
                <w:rPr>
                  <w:rFonts w:ascii="Times New Roman" w:eastAsia="Times New Roman" w:hAnsi="Times New Roman" w:cs="Times New Roman"/>
                  <w:sz w:val="24"/>
                  <w:szCs w:val="24"/>
                  <w:lang w:eastAsia="lv-LV"/>
                </w:rPr>
                <w:t>2008/411/EK</w:t>
              </w:r>
            </w:hyperlink>
            <w:r w:rsidRPr="00D34E73">
              <w:rPr>
                <w:rFonts w:ascii="Times New Roman" w:eastAsia="Times New Roman" w:hAnsi="Times New Roman" w:cs="Times New Roman"/>
                <w:sz w:val="24"/>
                <w:szCs w:val="24"/>
                <w:lang w:eastAsia="lv-LV"/>
              </w:rPr>
              <w:t xml:space="preserve"> grozīšanu attiecībā uz atjauninājumiem 3400–3800 MHz frekvenču joslā piemērojamos attiecīgajos tehniskajos nosacījumos</w:t>
            </w:r>
          </w:p>
        </w:tc>
      </w:tr>
      <w:tr w:rsidR="00CB699B" w:rsidRPr="00D34E73" w14:paraId="272B150D" w14:textId="77777777" w:rsidTr="00294824">
        <w:tc>
          <w:tcPr>
            <w:tcW w:w="978" w:type="dxa"/>
          </w:tcPr>
          <w:p w14:paraId="5665590B" w14:textId="748C110E"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32</w:t>
            </w:r>
            <w:r w:rsidRPr="00D34E73">
              <w:rPr>
                <w:rFonts w:ascii="Times New Roman" w:eastAsia="Times New Roman" w:hAnsi="Times New Roman" w:cs="Times New Roman"/>
                <w:sz w:val="24"/>
                <w:szCs w:val="24"/>
                <w:lang w:eastAsia="lv-LV"/>
              </w:rPr>
              <w:t>.</w:t>
            </w:r>
          </w:p>
        </w:tc>
        <w:tc>
          <w:tcPr>
            <w:tcW w:w="8083" w:type="dxa"/>
          </w:tcPr>
          <w:p w14:paraId="0915DF7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CB699B" w:rsidRPr="00D34E73" w14:paraId="16C0A1CF" w14:textId="77777777" w:rsidTr="00294824">
        <w:tc>
          <w:tcPr>
            <w:tcW w:w="978" w:type="dxa"/>
          </w:tcPr>
          <w:p w14:paraId="3AD3635F" w14:textId="3C772ADD"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33</w:t>
            </w:r>
            <w:r w:rsidRPr="00D34E73">
              <w:rPr>
                <w:rFonts w:ascii="Times New Roman" w:eastAsia="Times New Roman" w:hAnsi="Times New Roman" w:cs="Times New Roman"/>
                <w:sz w:val="24"/>
                <w:szCs w:val="24"/>
                <w:lang w:eastAsia="lv-LV"/>
              </w:rPr>
              <w:t>.</w:t>
            </w:r>
          </w:p>
        </w:tc>
        <w:tc>
          <w:tcPr>
            <w:tcW w:w="8083" w:type="dxa"/>
          </w:tcPr>
          <w:p w14:paraId="5A98109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2019. gada 14. maija Īstenošanas lēmums (ES) 2019/785 par radiofrekvenču spektra harmonizēšanu Savienībā iekārtām, kurās izmanto </w:t>
            </w:r>
            <w:proofErr w:type="spellStart"/>
            <w:r w:rsidRPr="00D34E73">
              <w:rPr>
                <w:rFonts w:ascii="Times New Roman" w:eastAsia="Times New Roman" w:hAnsi="Times New Roman" w:cs="Times New Roman"/>
                <w:sz w:val="24"/>
                <w:szCs w:val="24"/>
                <w:lang w:eastAsia="lv-LV"/>
              </w:rPr>
              <w:t>ultraplatjoslas</w:t>
            </w:r>
            <w:proofErr w:type="spellEnd"/>
            <w:r w:rsidRPr="00D34E73">
              <w:rPr>
                <w:rFonts w:ascii="Times New Roman" w:eastAsia="Times New Roman" w:hAnsi="Times New Roman" w:cs="Times New Roman"/>
                <w:sz w:val="24"/>
                <w:szCs w:val="24"/>
                <w:lang w:eastAsia="lv-LV"/>
              </w:rPr>
              <w:t xml:space="preserve"> tehnoloģiju, </w:t>
            </w:r>
            <w:r w:rsidR="00CB699B" w:rsidRPr="00D34E73">
              <w:rPr>
                <w:rFonts w:ascii="Times New Roman" w:eastAsia="Times New Roman" w:hAnsi="Times New Roman" w:cs="Times New Roman"/>
                <w:sz w:val="24"/>
                <w:szCs w:val="24"/>
                <w:lang w:eastAsia="lv-LV"/>
              </w:rPr>
              <w:t>un Lēmuma 2007/131/EK atcelšanu</w:t>
            </w:r>
          </w:p>
        </w:tc>
      </w:tr>
      <w:tr w:rsidR="00CB699B" w:rsidRPr="00D34E73" w14:paraId="291A981E" w14:textId="77777777" w:rsidTr="00294824">
        <w:tc>
          <w:tcPr>
            <w:tcW w:w="978" w:type="dxa"/>
          </w:tcPr>
          <w:p w14:paraId="770C43D5" w14:textId="42B445F7"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34</w:t>
            </w:r>
            <w:r w:rsidRPr="00D34E73">
              <w:rPr>
                <w:rFonts w:ascii="Times New Roman" w:eastAsia="Times New Roman" w:hAnsi="Times New Roman" w:cs="Times New Roman"/>
                <w:sz w:val="24"/>
                <w:szCs w:val="24"/>
                <w:lang w:eastAsia="lv-LV"/>
              </w:rPr>
              <w:t>.</w:t>
            </w:r>
          </w:p>
        </w:tc>
        <w:tc>
          <w:tcPr>
            <w:tcW w:w="8083" w:type="dxa"/>
          </w:tcPr>
          <w:p w14:paraId="2C93471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5" w:history="1">
              <w:r w:rsidRPr="00D34E73">
                <w:rPr>
                  <w:rFonts w:ascii="Times New Roman" w:eastAsia="Times New Roman" w:hAnsi="Times New Roman" w:cs="Times New Roman"/>
                  <w:sz w:val="24"/>
                  <w:szCs w:val="24"/>
                  <w:lang w:eastAsia="lv-LV"/>
                </w:rPr>
                <w:t>2006/771/EK</w:t>
              </w:r>
            </w:hyperlink>
            <w:r w:rsidRPr="00D34E73">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CB699B" w:rsidRPr="00D34E73" w14:paraId="6A7667C2" w14:textId="77777777" w:rsidTr="00294824">
        <w:tc>
          <w:tcPr>
            <w:tcW w:w="978" w:type="dxa"/>
          </w:tcPr>
          <w:p w14:paraId="7C4A862B" w14:textId="18ECDADE"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35</w:t>
            </w:r>
            <w:r w:rsidRPr="00D34E73">
              <w:rPr>
                <w:rFonts w:ascii="Times New Roman" w:eastAsia="Times New Roman" w:hAnsi="Times New Roman" w:cs="Times New Roman"/>
                <w:sz w:val="24"/>
                <w:szCs w:val="24"/>
                <w:lang w:eastAsia="lv-LV"/>
              </w:rPr>
              <w:t>.</w:t>
            </w:r>
          </w:p>
        </w:tc>
        <w:tc>
          <w:tcPr>
            <w:tcW w:w="8083" w:type="dxa"/>
          </w:tcPr>
          <w:p w14:paraId="520A269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CB699B" w:rsidRPr="00D34E73" w14:paraId="311E3660" w14:textId="77777777" w:rsidTr="00294824">
        <w:tc>
          <w:tcPr>
            <w:tcW w:w="978" w:type="dxa"/>
          </w:tcPr>
          <w:p w14:paraId="5B776A92" w14:textId="51952AB9"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36</w:t>
            </w:r>
            <w:r w:rsidRPr="00D34E73">
              <w:rPr>
                <w:rFonts w:ascii="Times New Roman" w:eastAsia="Times New Roman" w:hAnsi="Times New Roman" w:cs="Times New Roman"/>
                <w:sz w:val="24"/>
                <w:szCs w:val="24"/>
                <w:lang w:eastAsia="lv-LV"/>
              </w:rPr>
              <w:t>.</w:t>
            </w:r>
          </w:p>
        </w:tc>
        <w:tc>
          <w:tcPr>
            <w:tcW w:w="8083" w:type="dxa"/>
          </w:tcPr>
          <w:p w14:paraId="0F404ED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2020. gada 6. maija Īstenošanas lēmums (ES) 2020/667, ar ko groza Lēmumu (ES) 2012/688/ES, atjauninot attiecīgos tehniskos nosacījumus, kas piemērojami 1 920–1 980 MHz un 2110–2170 MHz frekvenču joslām</w:t>
            </w:r>
          </w:p>
        </w:tc>
      </w:tr>
      <w:tr w:rsidR="00CB699B" w:rsidRPr="00D34E73" w14:paraId="47AE71F3" w14:textId="77777777" w:rsidTr="00294824">
        <w:tc>
          <w:tcPr>
            <w:tcW w:w="978" w:type="dxa"/>
          </w:tcPr>
          <w:p w14:paraId="6F18BC4A" w14:textId="6294DE43"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37</w:t>
            </w:r>
            <w:r w:rsidRPr="00D34E73">
              <w:rPr>
                <w:rFonts w:ascii="Times New Roman" w:eastAsia="Times New Roman" w:hAnsi="Times New Roman" w:cs="Times New Roman"/>
                <w:sz w:val="24"/>
                <w:szCs w:val="24"/>
                <w:lang w:eastAsia="lv-LV"/>
              </w:rPr>
              <w:t>.</w:t>
            </w:r>
          </w:p>
        </w:tc>
        <w:tc>
          <w:tcPr>
            <w:tcW w:w="8083" w:type="dxa"/>
          </w:tcPr>
          <w:p w14:paraId="22FC64A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Komisijas 2020. gada 8. maijs Īstenošanas lēmums (ES) 2020/636, ar ko Lēmumu 2008/477/EK groza, lai atjauninātu attiecīgos tehniskos nosacījumus, kas piemērojami 2500–2690 MHz frekvenču joslai</w:t>
            </w:r>
          </w:p>
        </w:tc>
      </w:tr>
      <w:tr w:rsidR="00CB699B" w:rsidRPr="00D34E73" w14:paraId="4530B868" w14:textId="77777777" w:rsidTr="00294824">
        <w:tc>
          <w:tcPr>
            <w:tcW w:w="978" w:type="dxa"/>
          </w:tcPr>
          <w:p w14:paraId="0A5646DB" w14:textId="041F8F21" w:rsidR="004C4639"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1.</w:t>
            </w:r>
            <w:r w:rsidR="00A36569">
              <w:rPr>
                <w:rFonts w:ascii="Times New Roman" w:eastAsia="Times New Roman" w:hAnsi="Times New Roman" w:cs="Times New Roman"/>
                <w:sz w:val="24"/>
                <w:szCs w:val="24"/>
                <w:lang w:eastAsia="lv-LV"/>
              </w:rPr>
              <w:t>38</w:t>
            </w:r>
            <w:r w:rsidRPr="00D34E73">
              <w:rPr>
                <w:rFonts w:ascii="Times New Roman" w:eastAsia="Times New Roman" w:hAnsi="Times New Roman" w:cs="Times New Roman"/>
                <w:sz w:val="24"/>
                <w:szCs w:val="24"/>
                <w:lang w:eastAsia="lv-LV"/>
              </w:rPr>
              <w:t>.</w:t>
            </w:r>
          </w:p>
        </w:tc>
        <w:tc>
          <w:tcPr>
            <w:tcW w:w="8083" w:type="dxa"/>
          </w:tcPr>
          <w:p w14:paraId="2AE8EF4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Komisijas 2020. gada 7. oktobra Īstenošanas lēmuma (ES) 2020/1426 par radiofrekvenču spektra saskaņotu izmantošanu 5875–5935 MHz frekvenču joslā ar drošību saistītiem </w:t>
            </w:r>
            <w:proofErr w:type="spellStart"/>
            <w:r w:rsidRPr="00D34E73">
              <w:rPr>
                <w:rFonts w:ascii="Times New Roman" w:eastAsia="Times New Roman" w:hAnsi="Times New Roman" w:cs="Times New Roman"/>
                <w:sz w:val="24"/>
                <w:szCs w:val="24"/>
                <w:lang w:eastAsia="lv-LV"/>
              </w:rPr>
              <w:t>intelektisko</w:t>
            </w:r>
            <w:proofErr w:type="spellEnd"/>
            <w:r w:rsidRPr="00D34E73">
              <w:rPr>
                <w:rFonts w:ascii="Times New Roman" w:eastAsia="Times New Roman" w:hAnsi="Times New Roman" w:cs="Times New Roman"/>
                <w:sz w:val="24"/>
                <w:szCs w:val="24"/>
                <w:lang w:eastAsia="lv-LV"/>
              </w:rPr>
              <w:t xml:space="preserve"> transporta sistēmu (ITS) lietojumiem </w:t>
            </w:r>
            <w:r w:rsidR="00CB699B" w:rsidRPr="00D34E73">
              <w:rPr>
                <w:rFonts w:ascii="Times New Roman" w:eastAsia="Times New Roman" w:hAnsi="Times New Roman" w:cs="Times New Roman"/>
                <w:sz w:val="24"/>
                <w:szCs w:val="24"/>
                <w:lang w:eastAsia="lv-LV"/>
              </w:rPr>
              <w:t>un Lēmuma 2008/671/EK atcelšanu</w:t>
            </w:r>
          </w:p>
        </w:tc>
      </w:tr>
      <w:tr w:rsidR="00CB699B" w:rsidRPr="00D06F39" w14:paraId="548147BF" w14:textId="77777777" w:rsidTr="00294824">
        <w:tc>
          <w:tcPr>
            <w:tcW w:w="978" w:type="dxa"/>
          </w:tcPr>
          <w:p w14:paraId="791F5567" w14:textId="49C28FD9"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39</w:t>
            </w:r>
            <w:r w:rsidRPr="002955A2">
              <w:rPr>
                <w:rFonts w:ascii="Times New Roman" w:eastAsia="Times New Roman" w:hAnsi="Times New Roman" w:cs="Times New Roman"/>
                <w:sz w:val="24"/>
                <w:szCs w:val="24"/>
                <w:lang w:eastAsia="lv-LV"/>
              </w:rPr>
              <w:t>.</w:t>
            </w:r>
          </w:p>
        </w:tc>
        <w:tc>
          <w:tcPr>
            <w:tcW w:w="8083" w:type="dxa"/>
          </w:tcPr>
          <w:p w14:paraId="421C58A3"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Komisijas 2021. gada 17. jūnija Īstenošanas lēmums (ES) 2021/1067 par radiofrekvenču spektra saskaņotu lietošanu 5945–6425 MHz radiofrekvenču joslā bezvadu piekļuves sistēmu, ieskaitot lokālos tīklus (WAS/RLAN), darbības nodrošināšanai</w:t>
            </w:r>
          </w:p>
        </w:tc>
      </w:tr>
      <w:tr w:rsidR="00CB699B" w:rsidRPr="00D06F39" w14:paraId="1514BE79" w14:textId="77777777" w:rsidTr="00294824">
        <w:tc>
          <w:tcPr>
            <w:tcW w:w="978" w:type="dxa"/>
          </w:tcPr>
          <w:p w14:paraId="7EAA3EC1" w14:textId="48154DC6"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40</w:t>
            </w:r>
            <w:r w:rsidRPr="002955A2">
              <w:rPr>
                <w:rFonts w:ascii="Times New Roman" w:eastAsia="Times New Roman" w:hAnsi="Times New Roman" w:cs="Times New Roman"/>
                <w:sz w:val="24"/>
                <w:szCs w:val="24"/>
                <w:lang w:eastAsia="lv-LV"/>
              </w:rPr>
              <w:t>.</w:t>
            </w:r>
          </w:p>
        </w:tc>
        <w:tc>
          <w:tcPr>
            <w:tcW w:w="8083" w:type="dxa"/>
          </w:tcPr>
          <w:p w14:paraId="6436602E"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Komisijas 2021. gada 28. septembra Īstenošanas lēmums (ES) 2021/1730 par 874,4–880,0 MHz un 919,4–925,0 MHz sapāroto frekvenču joslu un 1900–1910 MHz nesapārotās frekvenču joslas saskaņotu izmantošanu dzelzceļa mobilajiem sakariem</w:t>
            </w:r>
          </w:p>
        </w:tc>
      </w:tr>
      <w:tr w:rsidR="00CB699B" w:rsidRPr="00D06F39" w14:paraId="22A6F2BC" w14:textId="77777777" w:rsidTr="00294824">
        <w:tc>
          <w:tcPr>
            <w:tcW w:w="978" w:type="dxa"/>
          </w:tcPr>
          <w:p w14:paraId="57DBE1CD" w14:textId="74558BE1"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41</w:t>
            </w:r>
            <w:r w:rsidRPr="002955A2">
              <w:rPr>
                <w:rFonts w:ascii="Times New Roman" w:eastAsia="Times New Roman" w:hAnsi="Times New Roman" w:cs="Times New Roman"/>
                <w:sz w:val="24"/>
                <w:szCs w:val="24"/>
                <w:lang w:eastAsia="lv-LV"/>
              </w:rPr>
              <w:t>.</w:t>
            </w:r>
          </w:p>
        </w:tc>
        <w:tc>
          <w:tcPr>
            <w:tcW w:w="8083" w:type="dxa"/>
          </w:tcPr>
          <w:p w14:paraId="29725801"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MHz frekvenču joslās</w:t>
            </w:r>
          </w:p>
        </w:tc>
      </w:tr>
      <w:tr w:rsidR="00CB699B" w:rsidRPr="00D06F39" w14:paraId="0771D5D1" w14:textId="77777777" w:rsidTr="00294824">
        <w:tc>
          <w:tcPr>
            <w:tcW w:w="978" w:type="dxa"/>
          </w:tcPr>
          <w:p w14:paraId="79BADE00" w14:textId="10E4269C"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42</w:t>
            </w:r>
            <w:r w:rsidRPr="002955A2">
              <w:rPr>
                <w:rFonts w:ascii="Times New Roman" w:eastAsia="Times New Roman" w:hAnsi="Times New Roman" w:cs="Times New Roman"/>
                <w:sz w:val="24"/>
                <w:szCs w:val="24"/>
                <w:lang w:eastAsia="lv-LV"/>
              </w:rPr>
              <w:t>.</w:t>
            </w:r>
          </w:p>
        </w:tc>
        <w:tc>
          <w:tcPr>
            <w:tcW w:w="8083" w:type="dxa"/>
          </w:tcPr>
          <w:p w14:paraId="10E39FB0"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 xml:space="preserve">Komisijas 2022. gada 7. februāra Īstenošanas lēmums (ES) 2022/173 par 900 MHz un 1800 MHz frekvenču joslu harmonizāciju zemes sistēmām, kuras Savienībā spēj nodrošināt elektronisko sakaru pakalpojumus, un Lēmuma </w:t>
            </w:r>
            <w:r w:rsidR="00CB699B" w:rsidRPr="002955A2">
              <w:rPr>
                <w:rFonts w:ascii="Times New Roman" w:eastAsia="Times New Roman" w:hAnsi="Times New Roman" w:cs="Times New Roman"/>
                <w:sz w:val="24"/>
                <w:szCs w:val="24"/>
                <w:lang w:eastAsia="lv-LV"/>
              </w:rPr>
              <w:t>2009/766/EK atcelšanu</w:t>
            </w:r>
          </w:p>
        </w:tc>
      </w:tr>
      <w:tr w:rsidR="00CB699B" w:rsidRPr="00D06F39" w14:paraId="01E4BA0D" w14:textId="77777777" w:rsidTr="00294824">
        <w:tc>
          <w:tcPr>
            <w:tcW w:w="978" w:type="dxa"/>
          </w:tcPr>
          <w:p w14:paraId="35247337" w14:textId="1BA9E97E"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43</w:t>
            </w:r>
            <w:r w:rsidRPr="002955A2">
              <w:rPr>
                <w:rFonts w:ascii="Times New Roman" w:eastAsia="Times New Roman" w:hAnsi="Times New Roman" w:cs="Times New Roman"/>
                <w:sz w:val="24"/>
                <w:szCs w:val="24"/>
                <w:lang w:eastAsia="lv-LV"/>
              </w:rPr>
              <w:t>.</w:t>
            </w:r>
          </w:p>
        </w:tc>
        <w:tc>
          <w:tcPr>
            <w:tcW w:w="8083" w:type="dxa"/>
          </w:tcPr>
          <w:p w14:paraId="5264D8F9"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 xml:space="preserve">Komisijas 2022. gada 8. februāra Īstenošanas lēmums (ES) 2022/179 par radiofrekvenču spektra harmonizētu lietošanu 5 GHz frekvenču joslā bezvadu piekļuves sistēmu, ieskaitot lokālos radiotīklus, darbības nodrošināšanai un </w:t>
            </w:r>
            <w:r w:rsidR="00CB699B" w:rsidRPr="002955A2">
              <w:rPr>
                <w:rFonts w:ascii="Times New Roman" w:eastAsia="Times New Roman" w:hAnsi="Times New Roman" w:cs="Times New Roman"/>
                <w:sz w:val="24"/>
                <w:szCs w:val="24"/>
                <w:lang w:eastAsia="lv-LV"/>
              </w:rPr>
              <w:t>Lēmuma 2005/513/EK atcelšanu</w:t>
            </w:r>
          </w:p>
        </w:tc>
      </w:tr>
      <w:tr w:rsidR="00CB699B" w:rsidRPr="00D34E73" w14:paraId="68932E5D" w14:textId="77777777" w:rsidTr="00294824">
        <w:tc>
          <w:tcPr>
            <w:tcW w:w="978" w:type="dxa"/>
          </w:tcPr>
          <w:p w14:paraId="3EC24649" w14:textId="606F50CD" w:rsidR="004C4639"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1.</w:t>
            </w:r>
            <w:r w:rsidR="00A36569">
              <w:rPr>
                <w:rFonts w:ascii="Times New Roman" w:eastAsia="Times New Roman" w:hAnsi="Times New Roman" w:cs="Times New Roman"/>
                <w:sz w:val="24"/>
                <w:szCs w:val="24"/>
                <w:lang w:eastAsia="lv-LV"/>
              </w:rPr>
              <w:t>44</w:t>
            </w:r>
            <w:r w:rsidRPr="002955A2">
              <w:rPr>
                <w:rFonts w:ascii="Times New Roman" w:eastAsia="Times New Roman" w:hAnsi="Times New Roman" w:cs="Times New Roman"/>
                <w:sz w:val="24"/>
                <w:szCs w:val="24"/>
                <w:lang w:eastAsia="lv-LV"/>
              </w:rPr>
              <w:t>.</w:t>
            </w:r>
          </w:p>
        </w:tc>
        <w:tc>
          <w:tcPr>
            <w:tcW w:w="8083" w:type="dxa"/>
          </w:tcPr>
          <w:p w14:paraId="3E0F35E4" w14:textId="77777777" w:rsidR="00CB699B" w:rsidRPr="002955A2" w:rsidRDefault="00076A2D">
            <w:pPr>
              <w:spacing w:after="120" w:line="240" w:lineRule="auto"/>
              <w:rPr>
                <w:rFonts w:ascii="Times New Roman" w:eastAsia="Times New Roman" w:hAnsi="Times New Roman" w:cs="Times New Roman"/>
                <w:sz w:val="24"/>
                <w:szCs w:val="24"/>
                <w:lang w:eastAsia="lv-LV"/>
              </w:rPr>
            </w:pPr>
            <w:r w:rsidRPr="002955A2">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bl>
    <w:p w14:paraId="71668B03" w14:textId="77777777" w:rsidR="00294824" w:rsidRPr="00D34E73" w:rsidRDefault="00294824" w:rsidP="00294824">
      <w:pPr>
        <w:rPr>
          <w:rFonts w:ascii="Times New Roman" w:hAnsi="Times New Roman" w:cs="Times New Roman"/>
          <w:sz w:val="24"/>
          <w:szCs w:val="24"/>
        </w:rPr>
      </w:pPr>
    </w:p>
    <w:p w14:paraId="05EFDB25" w14:textId="77777777" w:rsidR="00CB699B" w:rsidRPr="008E0D70" w:rsidRDefault="008E0D70" w:rsidP="008E0D70">
      <w:pPr>
        <w:rPr>
          <w:rFonts w:ascii="Times New Roman" w:hAnsi="Times New Roman" w:cs="Times New Roman"/>
          <w:b/>
          <w:bCs/>
          <w:sz w:val="24"/>
          <w:szCs w:val="24"/>
        </w:rPr>
      </w:pPr>
      <w:r>
        <w:rPr>
          <w:rFonts w:ascii="Times New Roman" w:eastAsia="Times New Roman" w:hAnsi="Times New Roman" w:cs="Times New Roman"/>
          <w:b/>
          <w:bCs/>
          <w:sz w:val="24"/>
          <w:szCs w:val="24"/>
          <w:lang w:eastAsia="lv-LV"/>
        </w:rPr>
        <w:t xml:space="preserve">2. </w:t>
      </w:r>
      <w:r w:rsidR="00961D9C" w:rsidRPr="008E0D70">
        <w:rPr>
          <w:rFonts w:ascii="Times New Roman" w:eastAsia="Times New Roman" w:hAnsi="Times New Roman" w:cs="Times New Roman"/>
          <w:b/>
          <w:bCs/>
          <w:sz w:val="24"/>
          <w:szCs w:val="24"/>
          <w:lang w:eastAsia="lv-LV"/>
        </w:rPr>
        <w:t xml:space="preserve">CEPT </w:t>
      </w:r>
      <w:r w:rsidR="00294824" w:rsidRPr="008E0D70">
        <w:rPr>
          <w:rFonts w:ascii="Times New Roman" w:eastAsia="Times New Roman" w:hAnsi="Times New Roman" w:cs="Times New Roman"/>
          <w:b/>
          <w:bCs/>
          <w:sz w:val="24"/>
          <w:szCs w:val="24"/>
          <w:lang w:eastAsia="lv-LV"/>
        </w:rPr>
        <w:t>ECC (ERC) lēmum</w:t>
      </w:r>
      <w:r w:rsidR="009F0668" w:rsidRPr="008E0D70">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972"/>
        <w:gridCol w:w="18"/>
        <w:gridCol w:w="8071"/>
      </w:tblGrid>
      <w:tr w:rsidR="00CB699B" w:rsidRPr="00D34E73" w14:paraId="0109F651" w14:textId="77777777" w:rsidTr="41FDE9CE">
        <w:tc>
          <w:tcPr>
            <w:tcW w:w="1000" w:type="dxa"/>
            <w:gridSpan w:val="2"/>
          </w:tcPr>
          <w:p w14:paraId="5DB6C107" w14:textId="77777777" w:rsidR="00CB699B" w:rsidRPr="00D34E73" w:rsidRDefault="001F5866">
            <w:pPr>
              <w:spacing w:after="120" w:line="240" w:lineRule="auto"/>
              <w:rPr>
                <w:rFonts w:ascii="Times New Roman" w:eastAsia="Times New Roman" w:hAnsi="Times New Roman" w:cs="Times New Roman"/>
                <w:sz w:val="24"/>
                <w:szCs w:val="24"/>
                <w:lang w:eastAsia="lv-LV"/>
              </w:rPr>
            </w:pPr>
            <w:r w:rsidRPr="00D34E73">
              <w:rPr>
                <w:rFonts w:ascii="Times New Roman" w:hAnsi="Times New Roman" w:cs="Times New Roman"/>
                <w:sz w:val="24"/>
                <w:szCs w:val="24"/>
              </w:rPr>
              <w:t>Nr. </w:t>
            </w:r>
            <w:r w:rsidRPr="00D34E73">
              <w:rPr>
                <w:rFonts w:ascii="Times New Roman" w:hAnsi="Times New Roman" w:cs="Times New Roman"/>
                <w:sz w:val="24"/>
                <w:szCs w:val="24"/>
              </w:rPr>
              <w:br/>
              <w:t>p. k.</w:t>
            </w:r>
          </w:p>
        </w:tc>
        <w:tc>
          <w:tcPr>
            <w:tcW w:w="8287" w:type="dxa"/>
          </w:tcPr>
          <w:p w14:paraId="02689432" w14:textId="77777777" w:rsidR="00CB699B" w:rsidRPr="00D34E73" w:rsidRDefault="006568C5" w:rsidP="000407C7">
            <w:pPr>
              <w:spacing w:after="120" w:line="315" w:lineRule="atLeast"/>
              <w:jc w:val="center"/>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Nosaukums</w:t>
            </w:r>
          </w:p>
        </w:tc>
      </w:tr>
      <w:tr w:rsidR="00CB699B" w:rsidRPr="00D34E73" w14:paraId="6A943874" w14:textId="77777777" w:rsidTr="41FDE9CE">
        <w:tc>
          <w:tcPr>
            <w:tcW w:w="1000" w:type="dxa"/>
            <w:gridSpan w:val="2"/>
          </w:tcPr>
          <w:p w14:paraId="763B4516"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w:t>
            </w:r>
          </w:p>
        </w:tc>
        <w:tc>
          <w:tcPr>
            <w:tcW w:w="8287" w:type="dxa"/>
          </w:tcPr>
          <w:p w14:paraId="5AD64EA7" w14:textId="67E3409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ERC/DEC/(94)01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1994. gada 24.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frekvenču joslām, kuras nosakāmas saskaņotai </w:t>
            </w:r>
            <w:proofErr w:type="spellStart"/>
            <w:r w:rsidRPr="00D34E73">
              <w:rPr>
                <w:rFonts w:ascii="Times New Roman" w:eastAsia="Times New Roman" w:hAnsi="Times New Roman" w:cs="Times New Roman"/>
                <w:sz w:val="24"/>
                <w:szCs w:val="24"/>
                <w:lang w:eastAsia="lv-LV"/>
              </w:rPr>
              <w:t>Viseiropas</w:t>
            </w:r>
            <w:proofErr w:type="spellEnd"/>
            <w:r w:rsidRPr="00D34E73">
              <w:rPr>
                <w:rFonts w:ascii="Times New Roman" w:eastAsia="Times New Roman" w:hAnsi="Times New Roman" w:cs="Times New Roman"/>
                <w:sz w:val="24"/>
                <w:szCs w:val="24"/>
                <w:lang w:eastAsia="lv-LV"/>
              </w:rPr>
              <w:t xml:space="preserve"> ciparu sakaru sistēmas GSM ieviešanai </w:t>
            </w:r>
          </w:p>
        </w:tc>
      </w:tr>
      <w:tr w:rsidR="00CB699B" w:rsidRPr="00D34E73" w14:paraId="108E016A" w14:textId="77777777" w:rsidTr="41FDE9CE">
        <w:tc>
          <w:tcPr>
            <w:tcW w:w="1000" w:type="dxa"/>
            <w:gridSpan w:val="2"/>
          </w:tcPr>
          <w:p w14:paraId="5346A78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w:t>
            </w:r>
          </w:p>
        </w:tc>
        <w:tc>
          <w:tcPr>
            <w:tcW w:w="8287" w:type="dxa"/>
          </w:tcPr>
          <w:p w14:paraId="5896141A" w14:textId="738697B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ERC/DEC/(94)03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1994. gada 24.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CB699B" w:rsidRPr="00D34E73" w14:paraId="6A3B7EF4" w14:textId="77777777" w:rsidTr="41FDE9CE">
        <w:tc>
          <w:tcPr>
            <w:tcW w:w="1000" w:type="dxa"/>
            <w:gridSpan w:val="2"/>
          </w:tcPr>
          <w:p w14:paraId="32D8FC6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w:t>
            </w:r>
          </w:p>
        </w:tc>
        <w:tc>
          <w:tcPr>
            <w:tcW w:w="8287" w:type="dxa"/>
          </w:tcPr>
          <w:p w14:paraId="4958AEEC" w14:textId="51C73F9B"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ERC/DEC/(95)03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1995.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radiofrekvenču joslām, kuras nosakāmas saskaņotai DCS 1800 ieviešanai (ciparu šūnu sakaru sistēma 1800 MHz joslā)</w:t>
            </w:r>
          </w:p>
        </w:tc>
      </w:tr>
      <w:tr w:rsidR="00CB699B" w:rsidRPr="00D34E73" w14:paraId="0842E684" w14:textId="77777777" w:rsidTr="41FDE9CE">
        <w:tc>
          <w:tcPr>
            <w:tcW w:w="1000" w:type="dxa"/>
            <w:gridSpan w:val="2"/>
          </w:tcPr>
          <w:p w14:paraId="0782541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w:t>
            </w:r>
          </w:p>
        </w:tc>
        <w:tc>
          <w:tcPr>
            <w:tcW w:w="8287" w:type="dxa"/>
          </w:tcPr>
          <w:p w14:paraId="2DE012ED" w14:textId="24FBFD3E"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ERC/DEC/(97)02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1997. gada 21.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paplašinātām radiofrekvenču joslām, lietošanai </w:t>
            </w:r>
            <w:proofErr w:type="spellStart"/>
            <w:r w:rsidRPr="00D34E73">
              <w:rPr>
                <w:rFonts w:ascii="Times New Roman" w:eastAsia="Times New Roman" w:hAnsi="Times New Roman" w:cs="Times New Roman"/>
                <w:sz w:val="24"/>
                <w:szCs w:val="24"/>
                <w:lang w:eastAsia="lv-LV"/>
              </w:rPr>
              <w:t>Viseiropas</w:t>
            </w:r>
            <w:proofErr w:type="spellEnd"/>
            <w:r w:rsidRPr="00D34E73">
              <w:rPr>
                <w:rFonts w:ascii="Times New Roman" w:eastAsia="Times New Roman" w:hAnsi="Times New Roman" w:cs="Times New Roman"/>
                <w:sz w:val="24"/>
                <w:szCs w:val="24"/>
                <w:lang w:eastAsia="lv-LV"/>
              </w:rPr>
              <w:t xml:space="preserve"> ciparu sakaru sistēmai GSM</w:t>
            </w:r>
          </w:p>
        </w:tc>
      </w:tr>
      <w:tr w:rsidR="00CB699B" w:rsidRPr="00D34E73" w14:paraId="70D54F6F" w14:textId="77777777" w:rsidTr="41FDE9CE">
        <w:tc>
          <w:tcPr>
            <w:tcW w:w="1000" w:type="dxa"/>
            <w:gridSpan w:val="2"/>
          </w:tcPr>
          <w:p w14:paraId="0992165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2.5.</w:t>
            </w:r>
          </w:p>
        </w:tc>
        <w:tc>
          <w:tcPr>
            <w:tcW w:w="8287" w:type="dxa"/>
          </w:tcPr>
          <w:p w14:paraId="446EFC64" w14:textId="0E91437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ERC/DEC/(98)22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1998. gada 23.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DECT iekārtu atbrīvošanu no individuālajām atļaujām, izņemot publiskai piekļuvei paredzētas stacionārās daļas (2021. gada 5. novembra redakcijā)</w:t>
            </w:r>
          </w:p>
        </w:tc>
      </w:tr>
      <w:tr w:rsidR="00CB699B" w:rsidRPr="00D34E73" w14:paraId="73F46BBF" w14:textId="77777777" w:rsidTr="41FDE9CE">
        <w:tc>
          <w:tcPr>
            <w:tcW w:w="1000" w:type="dxa"/>
            <w:gridSpan w:val="2"/>
          </w:tcPr>
          <w:p w14:paraId="42553DA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w:t>
            </w:r>
          </w:p>
        </w:tc>
        <w:tc>
          <w:tcPr>
            <w:tcW w:w="8287" w:type="dxa"/>
          </w:tcPr>
          <w:p w14:paraId="5B29F6F8" w14:textId="1DB3B603"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ERC/DEC/(99)05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1999. gada 10.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CB699B" w:rsidRPr="00D34E73" w14:paraId="2282C7B5" w14:textId="77777777" w:rsidTr="41FDE9CE">
        <w:tc>
          <w:tcPr>
            <w:tcW w:w="1000" w:type="dxa"/>
            <w:gridSpan w:val="2"/>
          </w:tcPr>
          <w:p w14:paraId="02D66E8F" w14:textId="77777777" w:rsidR="00CB699B" w:rsidRPr="00D34E73" w:rsidRDefault="00076A2D">
            <w:pPr>
              <w:spacing w:after="120" w:line="240" w:lineRule="auto"/>
              <w:rPr>
                <w:rFonts w:ascii="Times New Roman" w:eastAsia="Times New Roman" w:hAnsi="Times New Roman" w:cs="Times New Roman"/>
                <w:sz w:val="24"/>
                <w:szCs w:val="24"/>
                <w:highlight w:val="white"/>
              </w:rPr>
            </w:pPr>
            <w:r w:rsidRPr="00D34E73">
              <w:rPr>
                <w:rFonts w:ascii="Times New Roman" w:eastAsia="Times New Roman" w:hAnsi="Times New Roman" w:cs="Times New Roman"/>
                <w:sz w:val="24"/>
                <w:szCs w:val="24"/>
                <w:highlight w:val="white"/>
                <w:lang w:eastAsia="lv-LV"/>
              </w:rPr>
              <w:t>2.7.</w:t>
            </w:r>
          </w:p>
        </w:tc>
        <w:tc>
          <w:tcPr>
            <w:tcW w:w="8287" w:type="dxa"/>
          </w:tcPr>
          <w:p w14:paraId="775C1446" w14:textId="2F9D16F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ERC/DEC/(99)06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1999. gada 10.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satelītu personālo sakaru sistēmu, kuras darbojas joslās zem 1 GHz (S-PCS&lt;1GHz), saskaņotu ieviešanu (2022. gada 1. jūlija redakcijā)</w:t>
            </w:r>
          </w:p>
        </w:tc>
      </w:tr>
      <w:tr w:rsidR="00CB699B" w:rsidRPr="00D34E73" w14:paraId="12645A84" w14:textId="77777777" w:rsidTr="41FDE9CE">
        <w:tc>
          <w:tcPr>
            <w:tcW w:w="982" w:type="dxa"/>
          </w:tcPr>
          <w:p w14:paraId="0E34222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2.8.</w:t>
            </w:r>
          </w:p>
        </w:tc>
        <w:tc>
          <w:tcPr>
            <w:tcW w:w="8305" w:type="dxa"/>
            <w:gridSpan w:val="2"/>
          </w:tcPr>
          <w:p w14:paraId="010E0862" w14:textId="26691B5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ERC/DEC/(99)15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1999. gada 1.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harmonizētas 40,5–43,5 GHz frekvenču joslas noteikšanu multimediju bezvadu sakaru sistēmu (MWS) un punkts - punkts (P-P) fiksēto bezvadu sistēmu ieviešanai (2010. gada 5. marta redakcijā)</w:t>
            </w:r>
          </w:p>
        </w:tc>
      </w:tr>
      <w:tr w:rsidR="00CB699B" w:rsidRPr="00D34E73" w14:paraId="076818EA" w14:textId="77777777" w:rsidTr="41FDE9CE">
        <w:tc>
          <w:tcPr>
            <w:tcW w:w="982" w:type="dxa"/>
          </w:tcPr>
          <w:p w14:paraId="2EF1354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2.9.</w:t>
            </w:r>
          </w:p>
        </w:tc>
        <w:tc>
          <w:tcPr>
            <w:tcW w:w="8305" w:type="dxa"/>
            <w:gridSpan w:val="2"/>
          </w:tcPr>
          <w:p w14:paraId="7696848D" w14:textId="10A98D4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ERC/DEC/(00)02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2000. gada 27.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37,5 – 39,5 GHz radiofrekvenču joslas izmantošanu fiksētajā dienestā un Zemes stacijām fiksētajā satelītu dienestā (izplatījums – Zeme)</w:t>
            </w:r>
          </w:p>
        </w:tc>
      </w:tr>
      <w:tr w:rsidR="00CB699B" w:rsidRPr="00D34E73" w14:paraId="2149951B" w14:textId="77777777" w:rsidTr="41FDE9CE">
        <w:tc>
          <w:tcPr>
            <w:tcW w:w="982" w:type="dxa"/>
          </w:tcPr>
          <w:p w14:paraId="3F90724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2.10.</w:t>
            </w:r>
          </w:p>
        </w:tc>
        <w:tc>
          <w:tcPr>
            <w:tcW w:w="8305" w:type="dxa"/>
            <w:gridSpan w:val="2"/>
          </w:tcPr>
          <w:p w14:paraId="237D844F" w14:textId="0B98B3B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ERC/DEC/(00)07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2000. gada 19.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17,7 – 19,7 GHz radiofrekvenču joslas koplietošanu fiksētā dienesta un fiksētā satelītu dienesta (izplatījums–Zeme) Zemes stacijām (2016. gada 4. marta redakcijā)</w:t>
            </w:r>
          </w:p>
        </w:tc>
      </w:tr>
      <w:tr w:rsidR="00CB699B" w:rsidRPr="00D34E73" w14:paraId="737EB886" w14:textId="77777777" w:rsidTr="41FDE9CE">
        <w:tc>
          <w:tcPr>
            <w:tcW w:w="982" w:type="dxa"/>
          </w:tcPr>
          <w:p w14:paraId="1EE9EE7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2.11.</w:t>
            </w:r>
          </w:p>
        </w:tc>
        <w:tc>
          <w:tcPr>
            <w:tcW w:w="8305" w:type="dxa"/>
            <w:gridSpan w:val="2"/>
          </w:tcPr>
          <w:p w14:paraId="0F6D69C1" w14:textId="37A27F9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ERC/DEC/(00)08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2000. gada 19.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10,7–12,5 GHz radiofrekvenču joslas izmantošanu fiksētā dienesta stacijām un apraides satelītu dienesta un fiksētā satelītu dienesta (izplatījums–Zeme) Zemes stacijām</w:t>
            </w:r>
          </w:p>
        </w:tc>
      </w:tr>
      <w:tr w:rsidR="00CB699B" w:rsidRPr="00D34E73" w14:paraId="2AB679C7" w14:textId="77777777" w:rsidTr="41FDE9CE">
        <w:tc>
          <w:tcPr>
            <w:tcW w:w="982" w:type="dxa"/>
          </w:tcPr>
          <w:p w14:paraId="5F79DB59" w14:textId="77777777" w:rsidR="00CB699B" w:rsidRPr="00D34E73" w:rsidRDefault="00076A2D">
            <w:pPr>
              <w:spacing w:after="120" w:line="240" w:lineRule="auto"/>
              <w:rPr>
                <w:rFonts w:ascii="Times New Roman" w:eastAsia="Times New Roman" w:hAnsi="Times New Roman" w:cs="Times New Roman"/>
                <w:sz w:val="24"/>
                <w:szCs w:val="24"/>
              </w:rPr>
            </w:pPr>
            <w:r w:rsidRPr="00D34E73">
              <w:rPr>
                <w:rFonts w:ascii="Times New Roman" w:eastAsia="Times New Roman" w:hAnsi="Times New Roman" w:cs="Times New Roman"/>
                <w:sz w:val="24"/>
                <w:szCs w:val="24"/>
                <w:lang w:eastAsia="lv-LV"/>
              </w:rPr>
              <w:t>2.12.</w:t>
            </w:r>
          </w:p>
        </w:tc>
        <w:tc>
          <w:tcPr>
            <w:tcW w:w="8305" w:type="dxa"/>
            <w:gridSpan w:val="2"/>
          </w:tcPr>
          <w:p w14:paraId="60E0CA1C" w14:textId="3D21D493"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ERC/DEC/(01)11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2001. gada 12.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34,995 – 35,225 MHz radiofrekvenču joslā darbojošos maza darbības attāluma lidmodeļu vadības ierīču harmonizētajām radiofrekvencēm, tehniskajiem parametriem un atbrīvošanu no individuālajām atļaujām (2022. gada 10. jūnija redakcijā)</w:t>
            </w:r>
          </w:p>
        </w:tc>
      </w:tr>
      <w:tr w:rsidR="00CB699B" w:rsidRPr="00D34E73" w14:paraId="07F5E97F" w14:textId="77777777" w:rsidTr="41FDE9CE">
        <w:tc>
          <w:tcPr>
            <w:tcW w:w="982" w:type="dxa"/>
          </w:tcPr>
          <w:p w14:paraId="356A8675" w14:textId="77777777" w:rsidR="00CB699B" w:rsidRPr="00D34E73" w:rsidRDefault="00076A2D">
            <w:pPr>
              <w:spacing w:after="120" w:line="240" w:lineRule="auto"/>
              <w:rPr>
                <w:rFonts w:ascii="Times New Roman" w:eastAsia="Times New Roman" w:hAnsi="Times New Roman" w:cs="Times New Roman"/>
                <w:sz w:val="24"/>
                <w:szCs w:val="24"/>
              </w:rPr>
            </w:pPr>
            <w:r w:rsidRPr="00D34E73">
              <w:rPr>
                <w:rFonts w:ascii="Times New Roman" w:eastAsia="Times New Roman" w:hAnsi="Times New Roman" w:cs="Times New Roman"/>
                <w:sz w:val="24"/>
                <w:szCs w:val="24"/>
                <w:lang w:eastAsia="lv-LV"/>
              </w:rPr>
              <w:t>2.13.</w:t>
            </w:r>
          </w:p>
        </w:tc>
        <w:tc>
          <w:tcPr>
            <w:tcW w:w="8305" w:type="dxa"/>
            <w:gridSpan w:val="2"/>
          </w:tcPr>
          <w:p w14:paraId="52B51510" w14:textId="4A4F40C8"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ERC/DEC/(01)12 – ERC 2001. gada 12.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40,665 MHz, 40,675 MHz, 40,685 MHz un 40,695 MHz radiofrekvencēs darbojošos maza darbības attāluma modeļu vadības ierīču harmonizētajām radiofrekvencēm, tehniskajiem parametriem un atbrīvošanu no individuālajām atļaujām (2022. gada 10. jūnija redakcijā)</w:t>
            </w:r>
          </w:p>
        </w:tc>
      </w:tr>
      <w:tr w:rsidR="00CB699B" w:rsidRPr="00D34E73" w14:paraId="184F0ECB" w14:textId="77777777" w:rsidTr="41FDE9CE">
        <w:tc>
          <w:tcPr>
            <w:tcW w:w="982" w:type="dxa"/>
          </w:tcPr>
          <w:p w14:paraId="000B691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2.14.</w:t>
            </w:r>
          </w:p>
        </w:tc>
        <w:tc>
          <w:tcPr>
            <w:tcW w:w="8305" w:type="dxa"/>
            <w:gridSpan w:val="2"/>
          </w:tcPr>
          <w:p w14:paraId="50CB0A18" w14:textId="6D763946"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ERC/DEC/(01)17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ERC 2001. gada 12.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sevišķi mazas jaudas aktīvo medicīnisko implantu harmonizētajām radiofrekvencēm, tehniskajiem parametriem un atbrīvošanu no individuālajām atļaujām, kas 401-406 MHz radiofrekvenču joslā darbojošos uz sekundāriem nosacījumiem (2022. gada 10. jūnija redakcijā)</w:t>
            </w:r>
          </w:p>
        </w:tc>
      </w:tr>
      <w:tr w:rsidR="00CB699B" w:rsidRPr="00D34E73" w14:paraId="25C082E2" w14:textId="77777777" w:rsidTr="41FDE9CE">
        <w:tc>
          <w:tcPr>
            <w:tcW w:w="982" w:type="dxa"/>
          </w:tcPr>
          <w:p w14:paraId="2BF73B3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2.15.</w:t>
            </w:r>
          </w:p>
        </w:tc>
        <w:tc>
          <w:tcPr>
            <w:tcW w:w="8305" w:type="dxa"/>
            <w:gridSpan w:val="2"/>
          </w:tcPr>
          <w:p w14:paraId="46A79308" w14:textId="2F1ACE7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ECC/DEC/(02)04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2002. gada 15.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40,5–42,5 GHz radiofrekvenču joslas izmantošanu zemes (fiksētā dienesta un apraides dienesta) sistēmās un nekoordinētajām Zemes stacijām fiksētajā satelītu dienestā un apraides satelītu dienestā (izplatījums–Zeme)</w:t>
            </w:r>
          </w:p>
        </w:tc>
      </w:tr>
      <w:tr w:rsidR="00CB699B" w:rsidRPr="00D34E73" w14:paraId="6200FF4A" w14:textId="77777777" w:rsidTr="41FDE9CE">
        <w:tc>
          <w:tcPr>
            <w:tcW w:w="982" w:type="dxa"/>
          </w:tcPr>
          <w:p w14:paraId="6569DDE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2.16.</w:t>
            </w:r>
          </w:p>
        </w:tc>
        <w:tc>
          <w:tcPr>
            <w:tcW w:w="8305" w:type="dxa"/>
            <w:gridSpan w:val="2"/>
          </w:tcPr>
          <w:p w14:paraId="2973FEC1" w14:textId="299F3FD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ECC/DEC/(03)04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2003. gada 17.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satelītu galiekārtu ar ļoti mazu antenas atvērumu (VSAT), kuras darbojas radiofrekvenču joslās 14,25 – 14,50 GHz (Zeme-izplatījums) un 10,70 – 11,70 GHz (izplatījums–Zeme), atbrīvošanu no individuālajām atļaujām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2019. gada 8. marta redakcijā)</w:t>
            </w:r>
          </w:p>
        </w:tc>
      </w:tr>
      <w:tr w:rsidR="00CB699B" w:rsidRPr="00D34E73" w14:paraId="2E44251A" w14:textId="77777777" w:rsidTr="41FDE9CE">
        <w:tc>
          <w:tcPr>
            <w:tcW w:w="982" w:type="dxa"/>
          </w:tcPr>
          <w:p w14:paraId="5B4E972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2.17.</w:t>
            </w:r>
          </w:p>
        </w:tc>
        <w:tc>
          <w:tcPr>
            <w:tcW w:w="8305" w:type="dxa"/>
            <w:gridSpan w:val="2"/>
          </w:tcPr>
          <w:p w14:paraId="710A2BED" w14:textId="1982E92A"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ECC/DEC/(04)03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2004. gada 19.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77–81 GHz radiofrekvenču joslu, kura nosakāma maza darbības attāluma autotransporta radariem</w:t>
            </w:r>
          </w:p>
        </w:tc>
      </w:tr>
      <w:tr w:rsidR="00CB699B" w:rsidRPr="00D34E73" w14:paraId="6AFB02DC" w14:textId="77777777" w:rsidTr="41FDE9CE">
        <w:tc>
          <w:tcPr>
            <w:tcW w:w="982" w:type="dxa"/>
          </w:tcPr>
          <w:p w14:paraId="07500F9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2.18.</w:t>
            </w:r>
          </w:p>
        </w:tc>
        <w:tc>
          <w:tcPr>
            <w:tcW w:w="8305" w:type="dxa"/>
            <w:gridSpan w:val="2"/>
          </w:tcPr>
          <w:p w14:paraId="2573EA94" w14:textId="47ED30D5" w:rsidR="00ED3FD8"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ECC/DEC/(04)08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2004. gada 12.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5 GHz frekvenču joslas harmonizētu izmantošanu bezvadu piekļuves sistēm</w:t>
            </w:r>
            <w:r w:rsidR="00126268">
              <w:rPr>
                <w:rFonts w:ascii="Times New Roman" w:eastAsia="Times New Roman" w:hAnsi="Times New Roman" w:cs="Times New Roman"/>
                <w:sz w:val="24"/>
                <w:szCs w:val="24"/>
                <w:lang w:eastAsia="lv-LV"/>
              </w:rPr>
              <w:t>ām</w:t>
            </w:r>
            <w:r w:rsidRPr="00D34E73">
              <w:rPr>
                <w:rFonts w:ascii="Times New Roman" w:eastAsia="Times New Roman" w:hAnsi="Times New Roman" w:cs="Times New Roman"/>
                <w:sz w:val="24"/>
                <w:szCs w:val="24"/>
                <w:lang w:eastAsia="lv-LV"/>
              </w:rPr>
              <w:t>, ieskaitot bezvadu lokālo</w:t>
            </w:r>
            <w:r w:rsidR="00126268">
              <w:rPr>
                <w:rFonts w:ascii="Times New Roman" w:eastAsia="Times New Roman" w:hAnsi="Times New Roman" w:cs="Times New Roman"/>
                <w:sz w:val="24"/>
                <w:szCs w:val="24"/>
                <w:lang w:eastAsia="lv-LV"/>
              </w:rPr>
              <w:t>s</w:t>
            </w:r>
            <w:r w:rsidRPr="00D34E73">
              <w:rPr>
                <w:rFonts w:ascii="Times New Roman" w:eastAsia="Times New Roman" w:hAnsi="Times New Roman" w:cs="Times New Roman"/>
                <w:sz w:val="24"/>
                <w:szCs w:val="24"/>
                <w:lang w:eastAsia="lv-LV"/>
              </w:rPr>
              <w:t xml:space="preserve"> tīklu</w:t>
            </w:r>
            <w:r w:rsidR="00126268">
              <w:rPr>
                <w:rFonts w:ascii="Times New Roman" w:eastAsia="Times New Roman" w:hAnsi="Times New Roman" w:cs="Times New Roman"/>
                <w:sz w:val="24"/>
                <w:szCs w:val="24"/>
                <w:lang w:eastAsia="lv-LV"/>
              </w:rPr>
              <w:t>s</w:t>
            </w:r>
            <w:r w:rsidRPr="00D34E73">
              <w:rPr>
                <w:rFonts w:ascii="Times New Roman" w:eastAsia="Times New Roman" w:hAnsi="Times New Roman" w:cs="Times New Roman"/>
                <w:sz w:val="24"/>
                <w:szCs w:val="24"/>
                <w:lang w:eastAsia="lv-LV"/>
              </w:rPr>
              <w:t xml:space="preserve"> (WAS/RLAN) (</w:t>
            </w:r>
            <w:r w:rsidR="007C554F">
              <w:rPr>
                <w:rFonts w:ascii="Times New Roman" w:eastAsia="Times New Roman" w:hAnsi="Times New Roman" w:cs="Times New Roman"/>
                <w:sz w:val="24"/>
                <w:szCs w:val="24"/>
                <w:lang w:eastAsia="lv-LV"/>
              </w:rPr>
              <w:t>2022</w:t>
            </w:r>
            <w:r w:rsidRPr="00D34E73">
              <w:rPr>
                <w:rFonts w:ascii="Times New Roman" w:eastAsia="Times New Roman" w:hAnsi="Times New Roman" w:cs="Times New Roman"/>
                <w:sz w:val="24"/>
                <w:szCs w:val="24"/>
                <w:lang w:eastAsia="lv-LV"/>
              </w:rPr>
              <w:t xml:space="preserve">. gada </w:t>
            </w:r>
            <w:r w:rsidR="007C554F">
              <w:rPr>
                <w:rFonts w:ascii="Times New Roman" w:eastAsia="Times New Roman" w:hAnsi="Times New Roman" w:cs="Times New Roman"/>
                <w:sz w:val="24"/>
                <w:szCs w:val="24"/>
                <w:lang w:eastAsia="lv-LV"/>
              </w:rPr>
              <w:t>1</w:t>
            </w:r>
            <w:r w:rsidRPr="00D34E73">
              <w:rPr>
                <w:rFonts w:ascii="Times New Roman" w:eastAsia="Times New Roman" w:hAnsi="Times New Roman" w:cs="Times New Roman"/>
                <w:sz w:val="24"/>
                <w:szCs w:val="24"/>
                <w:lang w:eastAsia="lv-LV"/>
              </w:rPr>
              <w:t>. </w:t>
            </w:r>
            <w:r w:rsidR="007C554F">
              <w:rPr>
                <w:rFonts w:ascii="Times New Roman" w:eastAsia="Times New Roman" w:hAnsi="Times New Roman" w:cs="Times New Roman"/>
                <w:sz w:val="24"/>
                <w:szCs w:val="24"/>
                <w:lang w:eastAsia="lv-LV"/>
              </w:rPr>
              <w:t>jūlija</w:t>
            </w:r>
            <w:r w:rsidR="007C554F" w:rsidRPr="00D34E73">
              <w:rPr>
                <w:rFonts w:ascii="Times New Roman" w:eastAsia="Times New Roman" w:hAnsi="Times New Roman" w:cs="Times New Roman"/>
                <w:sz w:val="24"/>
                <w:szCs w:val="24"/>
                <w:lang w:eastAsia="lv-LV"/>
              </w:rPr>
              <w:t xml:space="preserve"> </w:t>
            </w:r>
            <w:r w:rsidRPr="00D34E73">
              <w:rPr>
                <w:rFonts w:ascii="Times New Roman" w:eastAsia="Times New Roman" w:hAnsi="Times New Roman" w:cs="Times New Roman"/>
                <w:sz w:val="24"/>
                <w:szCs w:val="24"/>
                <w:lang w:eastAsia="lv-LV"/>
              </w:rPr>
              <w:t>redakcijā)</w:t>
            </w:r>
          </w:p>
        </w:tc>
      </w:tr>
      <w:tr w:rsidR="00CB699B" w:rsidRPr="00D34E73" w14:paraId="12825162" w14:textId="77777777" w:rsidTr="41FDE9CE">
        <w:tc>
          <w:tcPr>
            <w:tcW w:w="982" w:type="dxa"/>
          </w:tcPr>
          <w:p w14:paraId="3AA99C9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2.19.</w:t>
            </w:r>
          </w:p>
        </w:tc>
        <w:tc>
          <w:tcPr>
            <w:tcW w:w="8305" w:type="dxa"/>
            <w:gridSpan w:val="2"/>
          </w:tcPr>
          <w:p w14:paraId="17EA4C6B" w14:textId="02AC54C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ECC/DEC/(04)09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2004. gada 12.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1518–1525 MHz un 1670–1675 MHz radiofrekvenču joslu noteikšanu mobilā satelītu dienesta sistēmām (2009. gada 26. jūnija redakcijā)</w:t>
            </w:r>
          </w:p>
        </w:tc>
      </w:tr>
      <w:tr w:rsidR="00CB699B" w:rsidRPr="00D34E73" w14:paraId="52605A7B" w14:textId="77777777" w:rsidTr="41FDE9CE">
        <w:tc>
          <w:tcPr>
            <w:tcW w:w="982" w:type="dxa"/>
          </w:tcPr>
          <w:p w14:paraId="2C78CC08" w14:textId="77777777" w:rsidR="00CB699B" w:rsidRPr="00D34E73" w:rsidRDefault="00076A2D">
            <w:pPr>
              <w:spacing w:after="120" w:line="240" w:lineRule="auto"/>
              <w:rPr>
                <w:rFonts w:ascii="Times New Roman" w:eastAsia="Times New Roman" w:hAnsi="Times New Roman" w:cs="Times New Roman"/>
                <w:sz w:val="24"/>
                <w:szCs w:val="24"/>
              </w:rPr>
            </w:pPr>
            <w:r w:rsidRPr="00D34E73">
              <w:rPr>
                <w:rFonts w:ascii="Times New Roman" w:eastAsia="Times New Roman" w:hAnsi="Times New Roman" w:cs="Times New Roman"/>
                <w:sz w:val="24"/>
                <w:szCs w:val="24"/>
                <w:lang w:eastAsia="lv-LV"/>
              </w:rPr>
              <w:t>2.20.</w:t>
            </w:r>
          </w:p>
        </w:tc>
        <w:tc>
          <w:tcPr>
            <w:tcW w:w="8305" w:type="dxa"/>
            <w:gridSpan w:val="2"/>
          </w:tcPr>
          <w:p w14:paraId="313827EC" w14:textId="35ACF71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ECC/DEC/(04)10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2004. gada 12.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frekvenču joslām automobiļu tuvdarbības radaru (SRR) ieviešanai uz laiku (2022. gada 4. marta redakcijā)</w:t>
            </w:r>
          </w:p>
        </w:tc>
      </w:tr>
      <w:tr w:rsidR="00CB699B" w:rsidRPr="00D34E73" w14:paraId="7E092A92" w14:textId="77777777" w:rsidTr="41FDE9CE">
        <w:tc>
          <w:tcPr>
            <w:tcW w:w="982" w:type="dxa"/>
          </w:tcPr>
          <w:p w14:paraId="557C010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2.21.</w:t>
            </w:r>
          </w:p>
        </w:tc>
        <w:tc>
          <w:tcPr>
            <w:tcW w:w="8305" w:type="dxa"/>
            <w:gridSpan w:val="2"/>
          </w:tcPr>
          <w:p w14:paraId="1140CD1A" w14:textId="4F6FB5AA"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18.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27,5–29,5 GHz radiofrekvenču joslas izmantošanu fiksētajā dienestā un nekoordinētajām Zemes stacijām fiksētajā satelītu dienestā (Zeme–izplatījums) (2019. gada 8. marta redakcijā)</w:t>
            </w:r>
          </w:p>
        </w:tc>
      </w:tr>
      <w:tr w:rsidR="00CB699B" w:rsidRPr="00D34E73" w14:paraId="74F4E7CA" w14:textId="77777777" w:rsidTr="41FDE9CE">
        <w:tc>
          <w:tcPr>
            <w:tcW w:w="982" w:type="dxa"/>
          </w:tcPr>
          <w:p w14:paraId="40B311D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2.22.</w:t>
            </w:r>
          </w:p>
        </w:tc>
        <w:tc>
          <w:tcPr>
            <w:tcW w:w="8305" w:type="dxa"/>
            <w:gridSpan w:val="2"/>
          </w:tcPr>
          <w:p w14:paraId="30C0F146" w14:textId="0A92A4F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18.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169,4–169,8125 MHz radiofrekvenču joslas izmantošanu (2019. gada 5. jūlija redakcijā)</w:t>
            </w:r>
          </w:p>
        </w:tc>
      </w:tr>
      <w:tr w:rsidR="00CB699B" w:rsidRPr="00D34E73" w14:paraId="6D30326C" w14:textId="77777777" w:rsidTr="41FDE9CE">
        <w:tc>
          <w:tcPr>
            <w:tcW w:w="982" w:type="dxa"/>
          </w:tcPr>
          <w:p w14:paraId="726D16A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2.23.</w:t>
            </w:r>
          </w:p>
        </w:tc>
        <w:tc>
          <w:tcPr>
            <w:tcW w:w="8305" w:type="dxa"/>
            <w:gridSpan w:val="2"/>
          </w:tcPr>
          <w:p w14:paraId="5E0B28FC" w14:textId="237D17F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ECC/DEC/(05)05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18.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harmonizētu spektra izmantošanu mobilo/fiksēto sakaru tīkliem (MFCN), kas darbojas 2500–2690 MHz joslā (2022. gada 4. marta redakcijā)</w:t>
            </w:r>
          </w:p>
        </w:tc>
      </w:tr>
      <w:tr w:rsidR="00CB699B" w:rsidRPr="00D34E73" w14:paraId="47CAD1E4" w14:textId="77777777" w:rsidTr="41FDE9CE">
        <w:tc>
          <w:tcPr>
            <w:tcW w:w="982" w:type="dxa"/>
          </w:tcPr>
          <w:p w14:paraId="6D0B422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2.24.</w:t>
            </w:r>
          </w:p>
        </w:tc>
        <w:tc>
          <w:tcPr>
            <w:tcW w:w="8305" w:type="dxa"/>
            <w:gridSpan w:val="2"/>
          </w:tcPr>
          <w:p w14:paraId="63F4F794" w14:textId="3100FCDE"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ECC/DEC/(05)08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24.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radiofrekvenču joslu pieejamību augsta blīvuma lietojumiem fiksētajā satelītu dienestā (virzienos izplatījums–Zeme un Zeme–izplatījums) (2013. gada 8. marta redakcijā)</w:t>
            </w:r>
          </w:p>
        </w:tc>
      </w:tr>
      <w:tr w:rsidR="00CB699B" w:rsidRPr="00D34E73" w14:paraId="6FBD09FD" w14:textId="77777777" w:rsidTr="41FDE9CE">
        <w:tc>
          <w:tcPr>
            <w:tcW w:w="982" w:type="dxa"/>
          </w:tcPr>
          <w:p w14:paraId="4AE2EB9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2.25.</w:t>
            </w:r>
          </w:p>
        </w:tc>
        <w:tc>
          <w:tcPr>
            <w:tcW w:w="8305" w:type="dxa"/>
            <w:gridSpan w:val="2"/>
          </w:tcPr>
          <w:p w14:paraId="7E752944" w14:textId="088E4CF6"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ECC/DEC/(05)09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24.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kuģu Zemes staciju, kas darbojas fiksētā satelītu dienesta tīklos radiofrekvenču joslās 5925–6425 MHz (Zeme–izplatījums) un 3700–4200 MHz (izplatījums–Zeme) brīvu apriti un izmantošanu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2019. gada 8. marta redakcijā)</w:t>
            </w:r>
          </w:p>
        </w:tc>
      </w:tr>
      <w:tr w:rsidR="00CB699B" w:rsidRPr="00D34E73" w14:paraId="1FD0F8C4" w14:textId="77777777" w:rsidTr="41FDE9CE">
        <w:tc>
          <w:tcPr>
            <w:tcW w:w="982" w:type="dxa"/>
          </w:tcPr>
          <w:p w14:paraId="42352B8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2.26.</w:t>
            </w:r>
          </w:p>
        </w:tc>
        <w:tc>
          <w:tcPr>
            <w:tcW w:w="8305" w:type="dxa"/>
            <w:gridSpan w:val="2"/>
          </w:tcPr>
          <w:p w14:paraId="0CD3437E" w14:textId="5041D93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ECC/DEC/(05)10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24.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kuģu Zemes staciju brīvu apriti un izmantošanu, kas darbojas fiksētā satelītu dienesta tīklos radiofrekvenču joslās 14-14,5 GHz (Zeme–izplatījums); 10,7-11,7 GHz (izplatījums - Zeme) un 12,5–12,75 GHz (izplatījums - Zeme) (2019. gada 8. marta redakcijā)</w:t>
            </w:r>
          </w:p>
        </w:tc>
      </w:tr>
      <w:tr w:rsidR="00CB699B" w:rsidRPr="00D34E73" w14:paraId="0D5C2AB7" w14:textId="77777777" w:rsidTr="41FDE9CE">
        <w:tc>
          <w:tcPr>
            <w:tcW w:w="982" w:type="dxa"/>
          </w:tcPr>
          <w:p w14:paraId="2EE42F5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2.27.</w:t>
            </w:r>
          </w:p>
        </w:tc>
        <w:tc>
          <w:tcPr>
            <w:tcW w:w="8305" w:type="dxa"/>
            <w:gridSpan w:val="2"/>
          </w:tcPr>
          <w:p w14:paraId="02F85EDE" w14:textId="08FA3758"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ECC/DEC/(05)11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2005. gada 24.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gaisa kuģu Zemes staciju brīvu apriti un izmantošanu radiofrekvenču joslās 14–14,5 GHz (Zeme–izplatījums); 10,7–11,7 GHz (izplatījums–Zeme) un 12,5–12,75 GHz (izplatījums–Zeme) (2019. gada 8. marta redakcijā)</w:t>
            </w:r>
          </w:p>
        </w:tc>
      </w:tr>
      <w:tr w:rsidR="00CB699B" w:rsidRPr="00D34E73" w14:paraId="1269EC97" w14:textId="77777777" w:rsidTr="41FDE9CE">
        <w:tc>
          <w:tcPr>
            <w:tcW w:w="982" w:type="dxa"/>
          </w:tcPr>
          <w:p w14:paraId="23DF6D9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2.28.</w:t>
            </w:r>
          </w:p>
        </w:tc>
        <w:tc>
          <w:tcPr>
            <w:tcW w:w="8305" w:type="dxa"/>
            <w:gridSpan w:val="2"/>
          </w:tcPr>
          <w:p w14:paraId="4D7B68A2" w14:textId="1ABAB36D"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24.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harmonizētu spektra izmantošanu 1920-1980 MHz un 2110-2170 MHz joslās mobilo/fiksēto sakaru tīkliem (MFCN), tai skaitā sauszemes IMT sistēmām (2019. gada 8. marta redakcijā)</w:t>
            </w:r>
          </w:p>
        </w:tc>
      </w:tr>
      <w:tr w:rsidR="00CB699B" w:rsidRPr="00D34E73" w14:paraId="316C599A" w14:textId="77777777" w:rsidTr="41FDE9CE">
        <w:tc>
          <w:tcPr>
            <w:tcW w:w="982" w:type="dxa"/>
          </w:tcPr>
          <w:p w14:paraId="04A6194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2.29.</w:t>
            </w:r>
          </w:p>
        </w:tc>
        <w:tc>
          <w:tcPr>
            <w:tcW w:w="8305" w:type="dxa"/>
            <w:gridSpan w:val="2"/>
          </w:tcPr>
          <w:p w14:paraId="73236F28" w14:textId="252260E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24.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zemas EIRP satelītu galiekārtu (LEST), kas darbojas radiofrekvenču joslās 10,70–12,75 GHz vai 19,70–20,20 GHz virzienā izplatījums–Zeme un 14,00–14,25 GHz vai 29,50–30,00 GHz virzienā Zeme–izplatījums, atbrīvošanu no individuālajām atļaujām</w:t>
            </w:r>
          </w:p>
        </w:tc>
      </w:tr>
      <w:tr w:rsidR="00CB699B" w:rsidRPr="00D34E73" w14:paraId="7566998F" w14:textId="77777777" w:rsidTr="41FDE9CE">
        <w:tc>
          <w:tcPr>
            <w:tcW w:w="982" w:type="dxa"/>
          </w:tcPr>
          <w:p w14:paraId="24B63D6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2.30.</w:t>
            </w:r>
          </w:p>
        </w:tc>
        <w:tc>
          <w:tcPr>
            <w:tcW w:w="8305" w:type="dxa"/>
            <w:gridSpan w:val="2"/>
          </w:tcPr>
          <w:p w14:paraId="7E5DF400" w14:textId="6A8C1A4D"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24.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augstas EIRP satelītu galiekārtu (HEST) ar EIRP virs 34 </w:t>
            </w:r>
            <w:proofErr w:type="spellStart"/>
            <w:r w:rsidRPr="00D34E73">
              <w:rPr>
                <w:rFonts w:ascii="Times New Roman" w:eastAsia="Times New Roman" w:hAnsi="Times New Roman" w:cs="Times New Roman"/>
                <w:sz w:val="24"/>
                <w:szCs w:val="24"/>
                <w:lang w:eastAsia="lv-LV"/>
              </w:rPr>
              <w:t>dBW</w:t>
            </w:r>
            <w:proofErr w:type="spellEnd"/>
            <w:r w:rsidRPr="00D34E73">
              <w:rPr>
                <w:rFonts w:ascii="Times New Roman" w:eastAsia="Times New Roman" w:hAnsi="Times New Roman" w:cs="Times New Roman"/>
                <w:sz w:val="24"/>
                <w:szCs w:val="24"/>
                <w:lang w:eastAsia="lv-LV"/>
              </w:rPr>
              <w:t>, kas darbojas radiofrekvenču joslās 10,70–12,75 GHz vai 19,70– 20,20 GHz virzienā izplatījums–Zeme un 14,00–14,25 GHz vai 29,50–30,00 GHz virzienā Zeme–izplatījums, atbrīvošanu no individuālajām atļaujām (2019. gada 8. marta redakcijā)</w:t>
            </w:r>
          </w:p>
        </w:tc>
      </w:tr>
      <w:tr w:rsidR="00CB699B" w:rsidRPr="00D34E73" w14:paraId="3247DDA9" w14:textId="77777777" w:rsidTr="41FDE9CE">
        <w:tc>
          <w:tcPr>
            <w:tcW w:w="982" w:type="dxa"/>
          </w:tcPr>
          <w:p w14:paraId="7C1E030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2.31.</w:t>
            </w:r>
          </w:p>
        </w:tc>
        <w:tc>
          <w:tcPr>
            <w:tcW w:w="8305" w:type="dxa"/>
            <w:gridSpan w:val="2"/>
          </w:tcPr>
          <w:p w14:paraId="2666012D" w14:textId="02E6C7D0" w:rsidR="00CB699B" w:rsidRPr="00D34E73" w:rsidRDefault="00076A2D">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2006. gada 24.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iekārtu, kuras izmanto </w:t>
            </w:r>
            <w:proofErr w:type="spellStart"/>
            <w:r w:rsidRPr="00D34E73">
              <w:rPr>
                <w:rFonts w:ascii="Times New Roman" w:eastAsia="Times New Roman" w:hAnsi="Times New Roman" w:cs="Times New Roman"/>
                <w:sz w:val="24"/>
                <w:szCs w:val="24"/>
                <w:lang w:eastAsia="lv-LV"/>
              </w:rPr>
              <w:t>ultraplatjoslas</w:t>
            </w:r>
            <w:proofErr w:type="spellEnd"/>
            <w:r w:rsidRPr="00D34E73">
              <w:rPr>
                <w:rFonts w:ascii="Times New Roman" w:eastAsia="Times New Roman" w:hAnsi="Times New Roman" w:cs="Times New Roman"/>
                <w:sz w:val="24"/>
                <w:szCs w:val="24"/>
                <w:lang w:eastAsia="lv-LV"/>
              </w:rPr>
              <w:t xml:space="preserve"> (UWB) tehnoloģiju, radiofrekvencēs zem 10,6 GHz harmonizētu izmantošanu, atbrīvošanu no individuālajām atļaujām un brīvu apriti (2019. gada 8. marta redakcijā)</w:t>
            </w:r>
          </w:p>
        </w:tc>
      </w:tr>
      <w:tr w:rsidR="00CB699B" w:rsidRPr="00D34E73" w14:paraId="541825DE" w14:textId="77777777" w:rsidTr="41FDE9CE">
        <w:tc>
          <w:tcPr>
            <w:tcW w:w="982" w:type="dxa"/>
          </w:tcPr>
          <w:p w14:paraId="0A0F6CB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2.32.</w:t>
            </w:r>
          </w:p>
        </w:tc>
        <w:tc>
          <w:tcPr>
            <w:tcW w:w="8305" w:type="dxa"/>
            <w:gridSpan w:val="2"/>
          </w:tcPr>
          <w:p w14:paraId="0CCA9DE6" w14:textId="129E2AB1"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ECC/DEC/(06)07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harmonizētu gaisa kuģu GSM un LTE sistēmu izmantošanu 1710–1785 un 1805–1880 MHz frekvenču joslās un gaisa kuģu UMTS sistēmu izmantošanu 1920-1980 MHz un 2110-2170 MHz frekvenču joslās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2017. gada 30. jūnija redakcijā)</w:t>
            </w:r>
          </w:p>
        </w:tc>
      </w:tr>
      <w:tr w:rsidR="00CB699B" w:rsidRPr="00D34E73" w14:paraId="368D496F" w14:textId="77777777" w:rsidTr="41FDE9CE">
        <w:tc>
          <w:tcPr>
            <w:tcW w:w="982" w:type="dxa"/>
          </w:tcPr>
          <w:p w14:paraId="3D71A10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2.33.</w:t>
            </w:r>
          </w:p>
        </w:tc>
        <w:tc>
          <w:tcPr>
            <w:tcW w:w="8305" w:type="dxa"/>
            <w:gridSpan w:val="2"/>
          </w:tcPr>
          <w:p w14:paraId="4B3B21D2" w14:textId="066CF7C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ECC/DEC(06)08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radiofrekvenču spektra izmantošanu zemes un sienu zondēšanas radaru (GPR/WPR) attēlveidošanas sistēmās (2018. gada 26. oktobra redakcijā)</w:t>
            </w:r>
          </w:p>
        </w:tc>
      </w:tr>
      <w:tr w:rsidR="00CB699B" w:rsidRPr="00D34E73" w14:paraId="164CBFD6" w14:textId="77777777" w:rsidTr="41FDE9CE">
        <w:tc>
          <w:tcPr>
            <w:tcW w:w="982" w:type="dxa"/>
          </w:tcPr>
          <w:p w14:paraId="6547007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2.34.</w:t>
            </w:r>
          </w:p>
        </w:tc>
        <w:tc>
          <w:tcPr>
            <w:tcW w:w="8305" w:type="dxa"/>
            <w:gridSpan w:val="2"/>
          </w:tcPr>
          <w:p w14:paraId="6FEA9B17" w14:textId="24D1929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ECC/DEC/(06)09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1980–2010 MHz un 2170–2200 MHz radiofrekvenču joslu noteikšanu izmantošanai mobilā satelītu dienesta sistēmām, tostarp sistēmām ar papildu zemes komponentēm (2007. gada 5. septembra redakcijā)</w:t>
            </w:r>
          </w:p>
        </w:tc>
      </w:tr>
      <w:tr w:rsidR="00CB699B" w:rsidRPr="00D34E73" w14:paraId="2DE686BB" w14:textId="77777777" w:rsidTr="41FDE9CE">
        <w:tc>
          <w:tcPr>
            <w:tcW w:w="982" w:type="dxa"/>
          </w:tcPr>
          <w:p w14:paraId="19683F9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2.35.</w:t>
            </w:r>
          </w:p>
        </w:tc>
        <w:tc>
          <w:tcPr>
            <w:tcW w:w="8305" w:type="dxa"/>
            <w:gridSpan w:val="2"/>
          </w:tcPr>
          <w:p w14:paraId="4F5C95AA" w14:textId="4740979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ECC/DEC/(06)10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zemes dienestu darbības pāreju no 1980-2010 MHz un 2170-2200 MHz joslām, lai sekmētu mobilā satelītu dienesta (MSS) harmonizētu ieviešanu un attīstību, tai skaitā papildi</w:t>
            </w:r>
            <w:r w:rsidR="009618A9" w:rsidRPr="00D34E73">
              <w:rPr>
                <w:rFonts w:ascii="Times New Roman" w:eastAsia="Times New Roman" w:hAnsi="Times New Roman" w:cs="Times New Roman"/>
                <w:sz w:val="24"/>
                <w:szCs w:val="24"/>
                <w:lang w:eastAsia="lv-LV"/>
              </w:rPr>
              <w:t>not ar papildu zemes komponenti</w:t>
            </w:r>
            <w:r w:rsidRPr="00D34E73">
              <w:rPr>
                <w:rFonts w:ascii="Times New Roman" w:eastAsia="Times New Roman" w:hAnsi="Times New Roman" w:cs="Times New Roman"/>
                <w:sz w:val="24"/>
                <w:szCs w:val="24"/>
                <w:lang w:eastAsia="lv-LV"/>
              </w:rPr>
              <w:t xml:space="preserve">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2022. gada 4. marta redakcijā)</w:t>
            </w:r>
          </w:p>
        </w:tc>
      </w:tr>
      <w:tr w:rsidR="00CB699B" w:rsidRPr="00D34E73" w14:paraId="2B03DBBC" w14:textId="77777777" w:rsidTr="41FDE9CE">
        <w:tc>
          <w:tcPr>
            <w:tcW w:w="982" w:type="dxa"/>
          </w:tcPr>
          <w:p w14:paraId="7FCB83F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2.36.</w:t>
            </w:r>
          </w:p>
        </w:tc>
        <w:tc>
          <w:tcPr>
            <w:tcW w:w="8305" w:type="dxa"/>
            <w:gridSpan w:val="2"/>
          </w:tcPr>
          <w:p w14:paraId="3D92278B" w14:textId="796BA8AD"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ECC/DEC/(06)13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2006. gada 1.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harmonizētiem tehniskajiem nosacījumiem mobilo/fiksēto sakaru tīkliem (MFCN), tajā skaitā IMT, kas nav GSM un EC-GSM </w:t>
            </w:r>
            <w:proofErr w:type="spellStart"/>
            <w:r w:rsidRPr="00D34E73">
              <w:rPr>
                <w:rFonts w:ascii="Times New Roman" w:eastAsia="Times New Roman" w:hAnsi="Times New Roman" w:cs="Times New Roman"/>
                <w:sz w:val="24"/>
                <w:szCs w:val="24"/>
                <w:lang w:eastAsia="lv-LV"/>
              </w:rPr>
              <w:t>IoT</w:t>
            </w:r>
            <w:proofErr w:type="spellEnd"/>
            <w:r w:rsidRPr="00D34E73">
              <w:rPr>
                <w:rFonts w:ascii="Times New Roman" w:eastAsia="Times New Roman" w:hAnsi="Times New Roman" w:cs="Times New Roman"/>
                <w:sz w:val="24"/>
                <w:szCs w:val="24"/>
                <w:lang w:eastAsia="lv-LV"/>
              </w:rPr>
              <w:t xml:space="preserve">, frekvenču joslās 880–915/925–960 MHz, 1710–1785/1805–1880 MHz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2022. gada 4. marta redakcijā)</w:t>
            </w:r>
          </w:p>
        </w:tc>
      </w:tr>
      <w:tr w:rsidR="00CB699B" w:rsidRPr="00D34E73" w14:paraId="4277B0C5" w14:textId="77777777" w:rsidTr="41FDE9CE">
        <w:tc>
          <w:tcPr>
            <w:tcW w:w="982" w:type="dxa"/>
          </w:tcPr>
          <w:p w14:paraId="4E1185C6"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2.37.</w:t>
            </w:r>
          </w:p>
        </w:tc>
        <w:tc>
          <w:tcPr>
            <w:tcW w:w="8305" w:type="dxa"/>
            <w:gridSpan w:val="2"/>
          </w:tcPr>
          <w:p w14:paraId="1145EBE7" w14:textId="685740D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ECC/DEC/(07)01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2007. gada 30.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materiālu zondēšanas iekārtu, kas izmanto </w:t>
            </w:r>
            <w:proofErr w:type="spellStart"/>
            <w:r w:rsidRPr="00D34E73">
              <w:rPr>
                <w:rFonts w:ascii="Times New Roman" w:eastAsia="Times New Roman" w:hAnsi="Times New Roman" w:cs="Times New Roman"/>
                <w:sz w:val="24"/>
                <w:szCs w:val="24"/>
                <w:lang w:eastAsia="lv-LV"/>
              </w:rPr>
              <w:t>ultraplatjoslas</w:t>
            </w:r>
            <w:proofErr w:type="spellEnd"/>
            <w:r w:rsidRPr="00D34E73">
              <w:rPr>
                <w:rFonts w:ascii="Times New Roman" w:eastAsia="Times New Roman" w:hAnsi="Times New Roman" w:cs="Times New Roman"/>
                <w:sz w:val="24"/>
                <w:szCs w:val="24"/>
                <w:lang w:eastAsia="lv-LV"/>
              </w:rPr>
              <w:t xml:space="preserve"> (UWB) tehnoloģiju, harmonizētu izmantošanu, atbrīvošanu no individuālām atļaujām un brīvu apriti (2022. gada 1. jūlija</w:t>
            </w:r>
            <w:proofErr w:type="gramStart"/>
            <w:r w:rsidRPr="00D34E73">
              <w:rPr>
                <w:rFonts w:ascii="Times New Roman" w:eastAsia="Times New Roman" w:hAnsi="Times New Roman" w:cs="Times New Roman"/>
                <w:sz w:val="24"/>
                <w:szCs w:val="24"/>
                <w:lang w:eastAsia="lv-LV"/>
              </w:rPr>
              <w:t xml:space="preserve">  </w:t>
            </w:r>
            <w:proofErr w:type="gramEnd"/>
            <w:r w:rsidRPr="00D34E73">
              <w:rPr>
                <w:rFonts w:ascii="Times New Roman" w:eastAsia="Times New Roman" w:hAnsi="Times New Roman" w:cs="Times New Roman"/>
                <w:sz w:val="24"/>
                <w:szCs w:val="24"/>
                <w:lang w:eastAsia="lv-LV"/>
              </w:rPr>
              <w:t>redakcijā)</w:t>
            </w:r>
          </w:p>
        </w:tc>
      </w:tr>
      <w:tr w:rsidR="00CB699B" w:rsidRPr="00D34E73" w14:paraId="540F2696" w14:textId="77777777" w:rsidTr="41FDE9CE">
        <w:tc>
          <w:tcPr>
            <w:tcW w:w="982" w:type="dxa"/>
          </w:tcPr>
          <w:p w14:paraId="04C543B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2.38.</w:t>
            </w:r>
          </w:p>
        </w:tc>
        <w:tc>
          <w:tcPr>
            <w:tcW w:w="8305" w:type="dxa"/>
            <w:gridSpan w:val="2"/>
          </w:tcPr>
          <w:p w14:paraId="1EC3AEA1" w14:textId="1B56DE0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ECC/DEC/(08)01 – ECC 2008. gada 14.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5875–5935 MHz frekvenču joslas harmonizētu izmantošanu ar drošību saistītajām </w:t>
            </w:r>
            <w:proofErr w:type="spellStart"/>
            <w:r w:rsidRPr="00D34E73">
              <w:rPr>
                <w:rFonts w:ascii="Times New Roman" w:eastAsia="Times New Roman" w:hAnsi="Times New Roman" w:cs="Times New Roman"/>
                <w:sz w:val="24"/>
                <w:szCs w:val="24"/>
                <w:lang w:eastAsia="lv-LV"/>
              </w:rPr>
              <w:t>intelektiskajām</w:t>
            </w:r>
            <w:proofErr w:type="spellEnd"/>
            <w:r w:rsidRPr="00D34E73">
              <w:rPr>
                <w:rFonts w:ascii="Times New Roman" w:eastAsia="Times New Roman" w:hAnsi="Times New Roman" w:cs="Times New Roman"/>
                <w:sz w:val="24"/>
                <w:szCs w:val="24"/>
                <w:lang w:eastAsia="lv-LV"/>
              </w:rPr>
              <w:t xml:space="preserve"> transporta sistēmām (ITS) (2020. gada 06. marta redakcijā)</w:t>
            </w:r>
          </w:p>
        </w:tc>
      </w:tr>
      <w:tr w:rsidR="00CB699B" w:rsidRPr="00D34E73" w14:paraId="70B612E1" w14:textId="77777777" w:rsidTr="41FDE9CE">
        <w:tc>
          <w:tcPr>
            <w:tcW w:w="982" w:type="dxa"/>
          </w:tcPr>
          <w:p w14:paraId="644828F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2.39.</w:t>
            </w:r>
          </w:p>
        </w:tc>
        <w:tc>
          <w:tcPr>
            <w:tcW w:w="8305" w:type="dxa"/>
            <w:gridSpan w:val="2"/>
          </w:tcPr>
          <w:p w14:paraId="3F59BD0B" w14:textId="53597DE9"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ECC/DEC/(08)08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2008. gada 31.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GSM sistēmu 900 MHz un 1800 MHz joslās, UMTS sistēmu 2 GHz joslā un LTE un 5G NR ne-AAS sistēmu 1800 MHz un 2,6 GHz (FDD) joslās harmonizētu izmantošanu uz kuģiem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2022. gada 4. marta redakcijā)</w:t>
            </w:r>
          </w:p>
        </w:tc>
      </w:tr>
      <w:tr w:rsidR="00CB699B" w:rsidRPr="00D34E73" w14:paraId="43B04C3D" w14:textId="77777777" w:rsidTr="41FDE9CE">
        <w:tc>
          <w:tcPr>
            <w:tcW w:w="982" w:type="dxa"/>
          </w:tcPr>
          <w:p w14:paraId="13FF314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2.40.</w:t>
            </w:r>
          </w:p>
        </w:tc>
        <w:tc>
          <w:tcPr>
            <w:tcW w:w="8305" w:type="dxa"/>
            <w:gridSpan w:val="2"/>
          </w:tcPr>
          <w:p w14:paraId="40136902" w14:textId="59D2AC0F" w:rsidR="00CB699B" w:rsidRPr="00D34E73" w:rsidRDefault="00076A2D">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ECC/DEC/(09)01 – ECC 2009. gada 13.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63,72–65,88 GHz frekvenču joslas harmonizētu izmantošanu </w:t>
            </w:r>
            <w:proofErr w:type="spellStart"/>
            <w:r w:rsidRPr="00D34E73">
              <w:rPr>
                <w:rFonts w:ascii="Times New Roman" w:eastAsia="Times New Roman" w:hAnsi="Times New Roman" w:cs="Times New Roman"/>
                <w:sz w:val="24"/>
                <w:szCs w:val="24"/>
                <w:lang w:eastAsia="lv-LV"/>
              </w:rPr>
              <w:t>intelektiskajām</w:t>
            </w:r>
            <w:proofErr w:type="spellEnd"/>
            <w:r w:rsidRPr="00D34E73">
              <w:rPr>
                <w:rFonts w:ascii="Times New Roman" w:eastAsia="Times New Roman" w:hAnsi="Times New Roman" w:cs="Times New Roman"/>
                <w:sz w:val="24"/>
                <w:szCs w:val="24"/>
                <w:lang w:eastAsia="lv-LV"/>
              </w:rPr>
              <w:t xml:space="preserve"> transporta sistēmām (ITS) (2019. gada 5. jūlija redakcijā)</w:t>
            </w:r>
          </w:p>
        </w:tc>
      </w:tr>
      <w:tr w:rsidR="00CB699B" w:rsidRPr="00D34E73" w14:paraId="15D9CF43" w14:textId="77777777" w:rsidTr="41FDE9CE">
        <w:tc>
          <w:tcPr>
            <w:tcW w:w="982" w:type="dxa"/>
          </w:tcPr>
          <w:p w14:paraId="5D69AA2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2.41.</w:t>
            </w:r>
          </w:p>
        </w:tc>
        <w:tc>
          <w:tcPr>
            <w:tcW w:w="8305" w:type="dxa"/>
            <w:gridSpan w:val="2"/>
          </w:tcPr>
          <w:p w14:paraId="39B2A7BD" w14:textId="147A9DD8"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ECC/DEC/(09)02 – ECC 2009. gada 26.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1610–1626,5 MHz un 2483,5–2500 MHz joslu saskaņotu izmantošanu mobilo satelītu dienesta sistēmās (2012. gada 2. novembra redakcijā)</w:t>
            </w:r>
          </w:p>
        </w:tc>
      </w:tr>
      <w:tr w:rsidR="00CB699B" w:rsidRPr="00D34E73" w14:paraId="277FFACC" w14:textId="77777777" w:rsidTr="41FDE9CE">
        <w:tc>
          <w:tcPr>
            <w:tcW w:w="982" w:type="dxa"/>
          </w:tcPr>
          <w:p w14:paraId="5FF0E96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2.42.</w:t>
            </w:r>
          </w:p>
        </w:tc>
        <w:tc>
          <w:tcPr>
            <w:tcW w:w="8305" w:type="dxa"/>
            <w:gridSpan w:val="2"/>
          </w:tcPr>
          <w:p w14:paraId="3836C067" w14:textId="7807A1B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ECC/DEC/(09)03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2009. gada 30. oktobra Lēmums par harmonizētajiem nosacījumiem mobilo/fiksēto sakaru tīklu (MFCN) darbībai 790–862 MHz joslā</w:t>
            </w:r>
          </w:p>
        </w:tc>
      </w:tr>
      <w:tr w:rsidR="00CB699B" w:rsidRPr="00D34E73" w14:paraId="5FC682C1" w14:textId="77777777" w:rsidTr="41FDE9CE">
        <w:tc>
          <w:tcPr>
            <w:tcW w:w="982" w:type="dxa"/>
          </w:tcPr>
          <w:p w14:paraId="73C5339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2.43.</w:t>
            </w:r>
          </w:p>
        </w:tc>
        <w:tc>
          <w:tcPr>
            <w:tcW w:w="8305" w:type="dxa"/>
            <w:gridSpan w:val="2"/>
          </w:tcPr>
          <w:p w14:paraId="6F59B6CB" w14:textId="6C2CF19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ECC/DEC/(09)04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2009. gada 30. oktobra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mobilo raidošo satelītu terminālu atbrīvošanu no individuālajām atļaujām, brīvu apriti un izmantošanu mobilo satelītu dienesta iedalījumos frekvenču joslā 1613,8-1626,5 MHz.</w:t>
            </w:r>
          </w:p>
        </w:tc>
      </w:tr>
      <w:tr w:rsidR="00CB699B" w:rsidRPr="00D34E73" w14:paraId="19C51BC6" w14:textId="77777777" w:rsidTr="41FDE9CE">
        <w:tc>
          <w:tcPr>
            <w:tcW w:w="982" w:type="dxa"/>
          </w:tcPr>
          <w:p w14:paraId="5D930D7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2.44.</w:t>
            </w:r>
          </w:p>
        </w:tc>
        <w:tc>
          <w:tcPr>
            <w:tcW w:w="8305" w:type="dxa"/>
            <w:gridSpan w:val="2"/>
          </w:tcPr>
          <w:p w14:paraId="6D776E08" w14:textId="1DFCD553"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ECC/DEC/(10)01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2010. gada 12.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fiksētā dienesta, mobilā dienesta un Zemes izpētes satelītu dienesta (pasīvā) koplietošanas nosacījumiem 10.6–10.68 GHz joslā</w:t>
            </w:r>
          </w:p>
        </w:tc>
      </w:tr>
      <w:tr w:rsidR="00CB699B" w:rsidRPr="00D34E73" w14:paraId="346F8EF2" w14:textId="77777777" w:rsidTr="41FDE9CE">
        <w:tc>
          <w:tcPr>
            <w:tcW w:w="982" w:type="dxa"/>
          </w:tcPr>
          <w:p w14:paraId="39C73FF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2.45.</w:t>
            </w:r>
          </w:p>
        </w:tc>
        <w:tc>
          <w:tcPr>
            <w:tcW w:w="8305" w:type="dxa"/>
            <w:gridSpan w:val="2"/>
          </w:tcPr>
          <w:p w14:paraId="2BECBF31" w14:textId="522DD8C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ECC/DEC/(10)02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2010. gada 12.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saderību starp fiksēto satelītu dienestu 30–31 GHz joslā un Zemes izpētes dienestu (pasīvo) 31,3–31,5 GHz joslā</w:t>
            </w:r>
          </w:p>
        </w:tc>
      </w:tr>
      <w:tr w:rsidR="00CB699B" w:rsidRPr="00D34E73" w14:paraId="40FF7365" w14:textId="77777777" w:rsidTr="41FDE9CE">
        <w:tc>
          <w:tcPr>
            <w:tcW w:w="982" w:type="dxa"/>
          </w:tcPr>
          <w:p w14:paraId="36CBB31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2.46.</w:t>
            </w:r>
          </w:p>
        </w:tc>
        <w:tc>
          <w:tcPr>
            <w:tcW w:w="8305" w:type="dxa"/>
            <w:gridSpan w:val="2"/>
          </w:tcPr>
          <w:p w14:paraId="3FA1E5F3" w14:textId="45F291EA"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ECC/DEC/(11)01 – ECC 2011. gada 11.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Zemes izpētes satelītu dienesta (pasīvā) aizsardzību 1400–1427 MHz radiofrekvenču joslā (2017. gada 3. marta redakcijā)</w:t>
            </w:r>
          </w:p>
        </w:tc>
      </w:tr>
      <w:tr w:rsidR="00CB699B" w:rsidRPr="00D34E73" w14:paraId="5288C086" w14:textId="77777777" w:rsidTr="41FDE9CE">
        <w:tc>
          <w:tcPr>
            <w:tcW w:w="982" w:type="dxa"/>
          </w:tcPr>
          <w:p w14:paraId="22FAB48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2.47.</w:t>
            </w:r>
          </w:p>
        </w:tc>
        <w:tc>
          <w:tcPr>
            <w:tcW w:w="8305" w:type="dxa"/>
            <w:gridSpan w:val="2"/>
          </w:tcPr>
          <w:p w14:paraId="06ED23F2" w14:textId="4A30B63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ECC/DEC/(11)02 – ECC 2011. gada 11.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rūpnieciskajiem līmeņa zondēšanas radariem (LPR), kas darbojas 6–8,5 GHz, 24,05–26,5 GHz, 57–64 GHz un 75–85 GHz frekvenču joslās (2019. gada 5. jūlija redakcijā)</w:t>
            </w:r>
          </w:p>
        </w:tc>
      </w:tr>
      <w:tr w:rsidR="00CB699B" w:rsidRPr="00D34E73" w14:paraId="45A6949F" w14:textId="77777777" w:rsidTr="41FDE9CE">
        <w:tc>
          <w:tcPr>
            <w:tcW w:w="982" w:type="dxa"/>
          </w:tcPr>
          <w:p w14:paraId="634EA4B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2.48.</w:t>
            </w:r>
          </w:p>
        </w:tc>
        <w:tc>
          <w:tcPr>
            <w:tcW w:w="8305" w:type="dxa"/>
            <w:gridSpan w:val="2"/>
          </w:tcPr>
          <w:p w14:paraId="5B1166EE" w14:textId="15B6D5A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ECC/DEC/(11)03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2011. gada 24.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frekvenču harmonizētu izmantošanu personālo sakaru (CB) radioiekārtām (2016. gada 17. jūnija redakcijā)</w:t>
            </w:r>
          </w:p>
        </w:tc>
      </w:tr>
      <w:tr w:rsidR="00CB699B" w:rsidRPr="00D34E73" w14:paraId="6C6EF563" w14:textId="77777777" w:rsidTr="41FDE9CE">
        <w:tc>
          <w:tcPr>
            <w:tcW w:w="982" w:type="dxa"/>
          </w:tcPr>
          <w:p w14:paraId="22A081A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2.49.</w:t>
            </w:r>
          </w:p>
        </w:tc>
        <w:tc>
          <w:tcPr>
            <w:tcW w:w="8305" w:type="dxa"/>
            <w:gridSpan w:val="2"/>
          </w:tcPr>
          <w:p w14:paraId="029A16F2" w14:textId="5D770A28"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ECC/DEC/(11)06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2011. gada 9. decembra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harmonizētiem kanālu plāniem mobilo/fiksēto sakaru tīkliem (MFCN), kas darbojas 3400–3600 MHz un 3600–3800 MHz radiofrekvenču joslās (2018. gada 26. oktobra redakcijā)</w:t>
            </w:r>
          </w:p>
        </w:tc>
      </w:tr>
      <w:tr w:rsidR="00CB699B" w:rsidRPr="00D34E73" w14:paraId="18EF7ECC" w14:textId="77777777" w:rsidTr="41FDE9CE">
        <w:tc>
          <w:tcPr>
            <w:tcW w:w="982" w:type="dxa"/>
          </w:tcPr>
          <w:p w14:paraId="77C8CF0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2.50.</w:t>
            </w:r>
          </w:p>
        </w:tc>
        <w:tc>
          <w:tcPr>
            <w:tcW w:w="8305" w:type="dxa"/>
            <w:gridSpan w:val="2"/>
          </w:tcPr>
          <w:p w14:paraId="6DBA2377" w14:textId="7AA81FFA"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ECC/DEC/(12)01 – ECC 2012 gada1.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satelītu mobilo galiekārtu, ko vada sakaru tīkli, atbrīvošanu no individuālajām atļaujām, brīvu apriti un lietošanu 1–3 GHz radiofrekvenču joslā (2022. gada 4. marta redakcijā)</w:t>
            </w:r>
          </w:p>
        </w:tc>
      </w:tr>
      <w:tr w:rsidR="00CB699B" w:rsidRPr="00D34E73" w14:paraId="021416C2" w14:textId="77777777" w:rsidTr="41FDE9CE">
        <w:tc>
          <w:tcPr>
            <w:tcW w:w="982" w:type="dxa"/>
          </w:tcPr>
          <w:p w14:paraId="36E0279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2.51.</w:t>
            </w:r>
          </w:p>
        </w:tc>
        <w:tc>
          <w:tcPr>
            <w:tcW w:w="8305" w:type="dxa"/>
            <w:gridSpan w:val="2"/>
          </w:tcPr>
          <w:p w14:paraId="505C5ACC" w14:textId="0951DA19"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ECC/DEC(12)03 – ECC 2012. gada 2.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harmonizētiem nosacījumiem UWB lietojumiem gaisa kuģos (2020. gada 6. marta redakcijā)</w:t>
            </w:r>
          </w:p>
        </w:tc>
      </w:tr>
      <w:tr w:rsidR="00CB699B" w:rsidRPr="00D34E73" w14:paraId="6EA2ACE2" w14:textId="77777777" w:rsidTr="41FDE9CE">
        <w:tc>
          <w:tcPr>
            <w:tcW w:w="982" w:type="dxa"/>
          </w:tcPr>
          <w:p w14:paraId="57B9D15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2.52.</w:t>
            </w:r>
          </w:p>
        </w:tc>
        <w:tc>
          <w:tcPr>
            <w:tcW w:w="8305" w:type="dxa"/>
            <w:gridSpan w:val="2"/>
          </w:tcPr>
          <w:p w14:paraId="0EA1C22B" w14:textId="4709EA7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ECC/DEC/(13)01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2013. gada 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Zemes staciju uz mobilām platformām (ESOMP) saskaņotu lietošanu, brīvu apriti un atbrīvošanu no individuālām atļaujām 17.3-20.2 GHz un 27.5-30.0 GHz radiofrekvenču joslās (2021. gada 2. jūlija redakcijā)</w:t>
            </w:r>
          </w:p>
        </w:tc>
      </w:tr>
      <w:tr w:rsidR="00CB699B" w:rsidRPr="00D34E73" w14:paraId="38204437" w14:textId="77777777" w:rsidTr="41FDE9CE">
        <w:tc>
          <w:tcPr>
            <w:tcW w:w="982" w:type="dxa"/>
          </w:tcPr>
          <w:p w14:paraId="71CF3BF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2.53.</w:t>
            </w:r>
          </w:p>
        </w:tc>
        <w:tc>
          <w:tcPr>
            <w:tcW w:w="8305" w:type="dxa"/>
            <w:gridSpan w:val="2"/>
          </w:tcPr>
          <w:p w14:paraId="363C0889" w14:textId="0B8F68CB"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ECC/DEC/(13)03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2013. gada 8.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frekvenču joslas 1452–1492 MHz harmonizētu izmantošanu mobilo/fiksēto sakaru tīkliem (MFCN) papildu </w:t>
            </w:r>
            <w:proofErr w:type="spellStart"/>
            <w:r w:rsidRPr="00D34E73">
              <w:rPr>
                <w:rFonts w:ascii="Times New Roman" w:eastAsia="Times New Roman" w:hAnsi="Times New Roman" w:cs="Times New Roman"/>
                <w:sz w:val="24"/>
                <w:szCs w:val="24"/>
                <w:lang w:eastAsia="lv-LV"/>
              </w:rPr>
              <w:t>lejuplīnijai</w:t>
            </w:r>
            <w:proofErr w:type="spellEnd"/>
            <w:r w:rsidRPr="00D34E73">
              <w:rPr>
                <w:rFonts w:ascii="Times New Roman" w:eastAsia="Times New Roman" w:hAnsi="Times New Roman" w:cs="Times New Roman"/>
                <w:sz w:val="24"/>
                <w:szCs w:val="24"/>
                <w:lang w:eastAsia="lv-LV"/>
              </w:rPr>
              <w:t xml:space="preserve"> (MFCN SDL) (2018. gada 2. marta redakcijā)</w:t>
            </w:r>
          </w:p>
        </w:tc>
      </w:tr>
      <w:tr w:rsidR="00CB699B" w:rsidRPr="00D34E73" w14:paraId="366DFD0C" w14:textId="77777777" w:rsidTr="41FDE9CE">
        <w:tc>
          <w:tcPr>
            <w:tcW w:w="982" w:type="dxa"/>
          </w:tcPr>
          <w:p w14:paraId="48E5C0A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2.54.</w:t>
            </w:r>
          </w:p>
        </w:tc>
        <w:tc>
          <w:tcPr>
            <w:tcW w:w="8305" w:type="dxa"/>
            <w:gridSpan w:val="2"/>
          </w:tcPr>
          <w:p w14:paraId="311CBC3B" w14:textId="6C63DFB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ECC/DEC/(14)02 – ECC 2014. gada 27.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harmonizētiem tehniskajiem un normatīvajiem nosacījumiem 2300–2400 MHz joslas izmantošanai mobilo/fiksēto sakaru tīkliem (MFCN)</w:t>
            </w:r>
          </w:p>
        </w:tc>
      </w:tr>
      <w:tr w:rsidR="00CB699B" w:rsidRPr="00D34E73" w14:paraId="52FEED5C" w14:textId="77777777" w:rsidTr="41FDE9CE">
        <w:tc>
          <w:tcPr>
            <w:tcW w:w="982" w:type="dxa"/>
          </w:tcPr>
          <w:p w14:paraId="3491987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2.55.</w:t>
            </w:r>
          </w:p>
        </w:tc>
        <w:tc>
          <w:tcPr>
            <w:tcW w:w="8305" w:type="dxa"/>
            <w:gridSpan w:val="2"/>
          </w:tcPr>
          <w:p w14:paraId="5093D929" w14:textId="5BE6C3AD"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ECC/DEC/(15)01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2015. gada 6.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harmonizētiem tehniskajiem nosacījumiem mobilo/fiksēto sakaru tīkliem (MFCN) 694–790 MHz joslā, ieskaitot radiofrekvenču sapāroto kanālu plānu (frekvenčdales duplekss 2x30 MHz) un izvēles radiofrekvenču nesapāroto kanālu plānu (papildu </w:t>
            </w:r>
            <w:proofErr w:type="spellStart"/>
            <w:r w:rsidRPr="00D34E73">
              <w:rPr>
                <w:rFonts w:ascii="Times New Roman" w:eastAsia="Times New Roman" w:hAnsi="Times New Roman" w:cs="Times New Roman"/>
                <w:sz w:val="24"/>
                <w:szCs w:val="24"/>
                <w:lang w:eastAsia="lv-LV"/>
              </w:rPr>
              <w:t>lejuplīnija</w:t>
            </w:r>
            <w:proofErr w:type="spellEnd"/>
            <w:r w:rsidRPr="00D34E73">
              <w:rPr>
                <w:rFonts w:ascii="Times New Roman" w:eastAsia="Times New Roman" w:hAnsi="Times New Roman" w:cs="Times New Roman"/>
                <w:sz w:val="24"/>
                <w:szCs w:val="24"/>
                <w:lang w:eastAsia="lv-LV"/>
              </w:rPr>
              <w:t>)</w:t>
            </w:r>
          </w:p>
        </w:tc>
      </w:tr>
      <w:tr w:rsidR="00CB699B" w:rsidRPr="00D34E73" w14:paraId="4679639E" w14:textId="77777777" w:rsidTr="41FDE9CE">
        <w:tc>
          <w:tcPr>
            <w:tcW w:w="982" w:type="dxa"/>
          </w:tcPr>
          <w:p w14:paraId="18E4B8B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2.56.</w:t>
            </w:r>
          </w:p>
        </w:tc>
        <w:tc>
          <w:tcPr>
            <w:tcW w:w="8305" w:type="dxa"/>
            <w:gridSpan w:val="2"/>
          </w:tcPr>
          <w:p w14:paraId="19900E18" w14:textId="3E064C41"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ECC/DEC/(15)04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2015. gada 3. jūlija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sauszemes, jūras un gaisa kuģniecības Zemes staciju uz mobilām platformām (ESOMP) darbību ar NGSO FSS satelītu sistēmām 17.3-20.2 GHz, 27.5-29.1 GHz un 29.5-30.0 GHz radiofrekvenču joslās </w:t>
            </w:r>
            <w:proofErr w:type="gramStart"/>
            <w:r w:rsidRPr="00D34E73">
              <w:rPr>
                <w:rFonts w:ascii="Times New Roman" w:eastAsia="Times New Roman" w:hAnsi="Times New Roman" w:cs="Times New Roman"/>
                <w:sz w:val="24"/>
                <w:szCs w:val="24"/>
                <w:lang w:eastAsia="lv-LV"/>
              </w:rPr>
              <w:t>(</w:t>
            </w:r>
            <w:proofErr w:type="gramEnd"/>
            <w:r w:rsidRPr="00D34E73">
              <w:rPr>
                <w:rFonts w:ascii="Times New Roman" w:eastAsia="Times New Roman" w:hAnsi="Times New Roman" w:cs="Times New Roman"/>
                <w:sz w:val="24"/>
                <w:szCs w:val="24"/>
                <w:lang w:eastAsia="lv-LV"/>
              </w:rPr>
              <w:t>2020. gada 20. novembra redakcijā)</w:t>
            </w:r>
          </w:p>
        </w:tc>
      </w:tr>
      <w:tr w:rsidR="00CB699B" w:rsidRPr="00D34E73" w14:paraId="11232A6F" w14:textId="77777777" w:rsidTr="41FDE9CE">
        <w:tc>
          <w:tcPr>
            <w:tcW w:w="982" w:type="dxa"/>
          </w:tcPr>
          <w:p w14:paraId="39EF876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2.57.</w:t>
            </w:r>
          </w:p>
        </w:tc>
        <w:tc>
          <w:tcPr>
            <w:tcW w:w="8305" w:type="dxa"/>
            <w:gridSpan w:val="2"/>
          </w:tcPr>
          <w:p w14:paraId="35296C0E" w14:textId="5A29968B"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ECC/DEC/(15)05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2015. gada 3. jūlija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"Harmonizētais frekvenču diapazons 446,0–446,2 MHz, tehniskie parametri, atbrīvojums no individuālām atļaujām un brīva pārvietošana, kā arī analogo un digitālo PMR 446 lietojumu izmantošana" (2018. gada 2. marta redakcijā)</w:t>
            </w:r>
          </w:p>
        </w:tc>
      </w:tr>
      <w:tr w:rsidR="00CB699B" w:rsidRPr="00D34E73" w14:paraId="2BFA8211" w14:textId="77777777" w:rsidTr="41FDE9CE">
        <w:tc>
          <w:tcPr>
            <w:tcW w:w="982" w:type="dxa"/>
          </w:tcPr>
          <w:p w14:paraId="0D1F938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2.58.</w:t>
            </w:r>
          </w:p>
        </w:tc>
        <w:tc>
          <w:tcPr>
            <w:tcW w:w="8305" w:type="dxa"/>
            <w:gridSpan w:val="2"/>
          </w:tcPr>
          <w:p w14:paraId="0F6B8C85" w14:textId="611B338E"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ECC/DEC/(16)01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2016. gada 4.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76-77 GHz harmonizēto frekvenču joslu, tehniskajiem parametriem, atbrīvošanu no individuālajām atļaujām, brīvu apriti un lietošanu šķēršļu noteikšanas radariem helikopteros (rotorplānos) (2016. gada 18. novembra redakcijā)</w:t>
            </w:r>
          </w:p>
        </w:tc>
      </w:tr>
      <w:tr w:rsidR="00CB699B" w:rsidRPr="00D34E73" w14:paraId="52A7241F" w14:textId="77777777" w:rsidTr="41FDE9CE">
        <w:tc>
          <w:tcPr>
            <w:tcW w:w="982" w:type="dxa"/>
          </w:tcPr>
          <w:p w14:paraId="445C7F0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2.59.</w:t>
            </w:r>
          </w:p>
        </w:tc>
        <w:tc>
          <w:tcPr>
            <w:tcW w:w="8305" w:type="dxa"/>
            <w:gridSpan w:val="2"/>
          </w:tcPr>
          <w:p w14:paraId="2B82C408" w14:textId="6AE3674E"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ECC/DEC/(16)02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2016. gada 17.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harmonizētiem tehniskajiem nosacījumiem un frekvenču joslām Platjoslas sabiedrības drošības un katastrofu seku novēršanas (BB-PPDR) sistēmām (2019. gada 8. marta redakcijā)</w:t>
            </w:r>
          </w:p>
        </w:tc>
      </w:tr>
      <w:tr w:rsidR="00CB699B" w:rsidRPr="00D34E73" w14:paraId="039409F4" w14:textId="77777777" w:rsidTr="41FDE9CE">
        <w:tc>
          <w:tcPr>
            <w:tcW w:w="982" w:type="dxa"/>
          </w:tcPr>
          <w:p w14:paraId="7121A27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2.60.</w:t>
            </w:r>
          </w:p>
        </w:tc>
        <w:tc>
          <w:tcPr>
            <w:tcW w:w="8305" w:type="dxa"/>
            <w:gridSpan w:val="2"/>
          </w:tcPr>
          <w:p w14:paraId="3262639B" w14:textId="44A55C5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ECC/DEC/(17)04 – ECC 2017. gada 30. jūnija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fiksēto Zemes staciju, kas darbojas NGSO FSS satelītu sistēmās 10,7–12,75 GHz un 14,0–14,50 GHz radiofrekvenču joslās, saskaņotu lietošanu un atbrīvošanu no individuālajām atļaujām (2021. gada 5. novembra redakcijā)</w:t>
            </w:r>
          </w:p>
        </w:tc>
      </w:tr>
      <w:tr w:rsidR="00CB699B" w:rsidRPr="00D34E73" w14:paraId="54542019" w14:textId="77777777" w:rsidTr="41FDE9CE">
        <w:tc>
          <w:tcPr>
            <w:tcW w:w="982" w:type="dxa"/>
          </w:tcPr>
          <w:p w14:paraId="614E848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2.61.</w:t>
            </w:r>
          </w:p>
        </w:tc>
        <w:tc>
          <w:tcPr>
            <w:tcW w:w="8305" w:type="dxa"/>
            <w:gridSpan w:val="2"/>
          </w:tcPr>
          <w:p w14:paraId="1C3FBD76" w14:textId="5AB06A19"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ECC/DEC/(17)06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2017. gada 17.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frekvenču joslu 1427–1452 MHz un 1492–1518 MHz harmonizētu izmantošanu mobilo/fiksēto sakaru tīkliem (MFCN) papildu </w:t>
            </w:r>
            <w:proofErr w:type="spellStart"/>
            <w:r w:rsidRPr="00D34E73">
              <w:rPr>
                <w:rFonts w:ascii="Times New Roman" w:eastAsia="Times New Roman" w:hAnsi="Times New Roman" w:cs="Times New Roman"/>
                <w:sz w:val="24"/>
                <w:szCs w:val="24"/>
                <w:lang w:eastAsia="lv-LV"/>
              </w:rPr>
              <w:t>lejuplīnijai</w:t>
            </w:r>
            <w:proofErr w:type="spellEnd"/>
            <w:r w:rsidRPr="00D34E73">
              <w:rPr>
                <w:rFonts w:ascii="Times New Roman" w:eastAsia="Times New Roman" w:hAnsi="Times New Roman" w:cs="Times New Roman"/>
                <w:sz w:val="24"/>
                <w:szCs w:val="24"/>
                <w:lang w:eastAsia="lv-LV"/>
              </w:rPr>
              <w:t xml:space="preserve"> (MFCN SDL) (2018. gada 2. marta redakcijā)</w:t>
            </w:r>
          </w:p>
        </w:tc>
      </w:tr>
      <w:tr w:rsidR="00CB699B" w:rsidRPr="00D34E73" w14:paraId="2FC8FC7D" w14:textId="77777777" w:rsidTr="41FDE9CE">
        <w:tc>
          <w:tcPr>
            <w:tcW w:w="982" w:type="dxa"/>
          </w:tcPr>
          <w:p w14:paraId="3A603CD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2.62.</w:t>
            </w:r>
          </w:p>
        </w:tc>
        <w:tc>
          <w:tcPr>
            <w:tcW w:w="8305" w:type="dxa"/>
            <w:gridSpan w:val="2"/>
          </w:tcPr>
          <w:p w14:paraId="190A00AF" w14:textId="70A374D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ECC/DEC/(18)04 – ECC 2018. gada 6. jūlija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sauszemes kustībā esošu Zemes staciju (ESIM) saskaņotu lietošanu, atbrīvošanu no individuālām atļaujām, brīvu apriti un lietošanu frekvenču joslās 10,7-12,75 GHz un 14,0 -14,5 GHz</w:t>
            </w:r>
          </w:p>
        </w:tc>
      </w:tr>
      <w:tr w:rsidR="00CB699B" w:rsidRPr="00D34E73" w14:paraId="636B8E9F" w14:textId="77777777" w:rsidTr="41FDE9CE">
        <w:tc>
          <w:tcPr>
            <w:tcW w:w="982" w:type="dxa"/>
          </w:tcPr>
          <w:p w14:paraId="4C8B02C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2.63.</w:t>
            </w:r>
          </w:p>
        </w:tc>
        <w:tc>
          <w:tcPr>
            <w:tcW w:w="8305" w:type="dxa"/>
            <w:gridSpan w:val="2"/>
          </w:tcPr>
          <w:p w14:paraId="0BF57A90" w14:textId="74138606"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ECC/DEC/(18)05 – ECC 2018. gada 6. jūlija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kustībā esošu Zemes staciju (ESIM) saskaņotu lietošanu, atbrīvošanu no individuālām atļaujām, brīvu apriti un lietošanu frekvenču joslās 10,7-12,75 GHz un 14,0 -14,5 GHz (2021. gada 5. novembra redakcijā)</w:t>
            </w:r>
          </w:p>
        </w:tc>
      </w:tr>
      <w:tr w:rsidR="00CB699B" w:rsidRPr="00D34E73" w14:paraId="25805E56" w14:textId="77777777" w:rsidTr="41FDE9CE">
        <w:tc>
          <w:tcPr>
            <w:tcW w:w="982" w:type="dxa"/>
          </w:tcPr>
          <w:p w14:paraId="304B5F5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2.64.</w:t>
            </w:r>
          </w:p>
        </w:tc>
        <w:tc>
          <w:tcPr>
            <w:tcW w:w="8305" w:type="dxa"/>
            <w:gridSpan w:val="2"/>
          </w:tcPr>
          <w:p w14:paraId="5694CCC4" w14:textId="75E6FE2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ECC/DEC/(18)06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2018. gada 6. jūlija Lēmums par harmonizētiem tehniskajiem nosacījumiem mobilo/fiksēto sakaru tīkliem (MFCN) 24,25–27,5 GHz joslā (2020. gada 20. novembra redakcijā)</w:t>
            </w:r>
          </w:p>
        </w:tc>
      </w:tr>
      <w:tr w:rsidR="00CB699B" w:rsidRPr="00D34E73" w14:paraId="092755F6" w14:textId="77777777" w:rsidTr="41FDE9CE">
        <w:tc>
          <w:tcPr>
            <w:tcW w:w="982" w:type="dxa"/>
          </w:tcPr>
          <w:p w14:paraId="48AFC8A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2.65.</w:t>
            </w:r>
          </w:p>
        </w:tc>
        <w:tc>
          <w:tcPr>
            <w:tcW w:w="8305" w:type="dxa"/>
            <w:gridSpan w:val="2"/>
          </w:tcPr>
          <w:p w14:paraId="1AB0BBF5" w14:textId="07155F59"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ECC/DEC/(19)02–ECC 2019. gada 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sauszemes mobilajām sistēmām frekvenču diapazonos 68-87,5 MHz, 146-174 MHz, 406,1-410 MHz, 410-430 MHz, 440-450 MHz un 450-470 MHz</w:t>
            </w:r>
          </w:p>
        </w:tc>
      </w:tr>
      <w:tr w:rsidR="00CB699B" w:rsidRPr="00D34E73" w14:paraId="2B385979" w14:textId="77777777" w:rsidTr="41FDE9CE">
        <w:tc>
          <w:tcPr>
            <w:tcW w:w="982" w:type="dxa"/>
          </w:tcPr>
          <w:p w14:paraId="45197B6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2.66.</w:t>
            </w:r>
          </w:p>
        </w:tc>
        <w:tc>
          <w:tcPr>
            <w:tcW w:w="8305" w:type="dxa"/>
            <w:gridSpan w:val="2"/>
          </w:tcPr>
          <w:p w14:paraId="7DA12C95" w14:textId="0A9F3ED4"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ECC/DEC/(19)03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2019. gada 8. marta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 xml:space="preserve">par ITU </w:t>
            </w:r>
            <w:proofErr w:type="spellStart"/>
            <w:r w:rsidRPr="00D34E73">
              <w:rPr>
                <w:rFonts w:ascii="Times New Roman" w:eastAsia="Times New Roman" w:hAnsi="Times New Roman" w:cs="Times New Roman"/>
                <w:sz w:val="24"/>
                <w:szCs w:val="24"/>
                <w:lang w:eastAsia="lv-LV"/>
              </w:rPr>
              <w:t>Radionoteikumu</w:t>
            </w:r>
            <w:proofErr w:type="spellEnd"/>
            <w:r w:rsidRPr="00D34E73">
              <w:rPr>
                <w:rFonts w:ascii="Times New Roman" w:eastAsia="Times New Roman" w:hAnsi="Times New Roman" w:cs="Times New Roman"/>
                <w:sz w:val="24"/>
                <w:szCs w:val="24"/>
                <w:lang w:eastAsia="lv-LV"/>
              </w:rPr>
              <w:t xml:space="preserve"> 18. pielikuma kanālu (raidošās radiofrekvences jūras mobilajā VHF joslā) harmonizētu izmantošanu</w:t>
            </w:r>
          </w:p>
        </w:tc>
      </w:tr>
      <w:tr w:rsidR="00CB699B" w:rsidRPr="00D34E73" w14:paraId="5FBCD7E3" w14:textId="77777777" w:rsidTr="41FDE9CE">
        <w:tc>
          <w:tcPr>
            <w:tcW w:w="982" w:type="dxa"/>
          </w:tcPr>
          <w:p w14:paraId="2BCD4ED9" w14:textId="77777777" w:rsidR="00CB699B" w:rsidRPr="00D34E73" w:rsidRDefault="00076A2D" w:rsidP="0063755C">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w:t>
            </w:r>
            <w:r w:rsidR="0063755C" w:rsidRPr="00D34E73">
              <w:rPr>
                <w:rFonts w:ascii="Times New Roman" w:eastAsia="Times New Roman" w:hAnsi="Times New Roman" w:cs="Times New Roman"/>
                <w:sz w:val="24"/>
                <w:szCs w:val="24"/>
                <w:lang w:eastAsia="lv-LV"/>
              </w:rPr>
              <w:t>67</w:t>
            </w:r>
            <w:r w:rsidRPr="00D34E73">
              <w:rPr>
                <w:rFonts w:ascii="Times New Roman" w:eastAsia="Times New Roman" w:hAnsi="Times New Roman" w:cs="Times New Roman"/>
                <w:sz w:val="24"/>
                <w:szCs w:val="24"/>
                <w:lang w:eastAsia="lv-LV"/>
              </w:rPr>
              <w:t>.</w:t>
            </w:r>
          </w:p>
        </w:tc>
        <w:tc>
          <w:tcPr>
            <w:tcW w:w="8305" w:type="dxa"/>
            <w:gridSpan w:val="2"/>
          </w:tcPr>
          <w:p w14:paraId="7E56B724" w14:textId="3FD6431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ECC/DEC/(20)01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2020. gada 20. novembra </w:t>
            </w:r>
            <w:r w:rsidR="0071686D" w:rsidRPr="00D34E73">
              <w:rPr>
                <w:rFonts w:ascii="Times New Roman" w:eastAsia="Times New Roman" w:hAnsi="Times New Roman" w:cs="Times New Roman"/>
                <w:sz w:val="24"/>
                <w:szCs w:val="24"/>
                <w:lang w:eastAsia="lv-LV"/>
              </w:rPr>
              <w:t xml:space="preserve">Lēmums </w:t>
            </w:r>
            <w:r w:rsidRPr="00D34E73">
              <w:rPr>
                <w:rFonts w:ascii="Times New Roman" w:eastAsia="Times New Roman" w:hAnsi="Times New Roman" w:cs="Times New Roman"/>
                <w:sz w:val="24"/>
                <w:szCs w:val="24"/>
                <w:lang w:eastAsia="lv-LV"/>
              </w:rPr>
              <w:t>par frekvenču joslas 5945-6425 MHz harmonizētu izmantošanu bezvadu piekļuves sistēmām, ieskaitot lokālos tīklus (WAS/RLAN)</w:t>
            </w:r>
          </w:p>
        </w:tc>
      </w:tr>
      <w:tr w:rsidR="00CB699B" w:rsidRPr="00D34E73" w14:paraId="7C51302F" w14:textId="77777777" w:rsidTr="41FDE9CE">
        <w:tc>
          <w:tcPr>
            <w:tcW w:w="982" w:type="dxa"/>
          </w:tcPr>
          <w:p w14:paraId="6AB30A63" w14:textId="77777777" w:rsidR="00CB699B" w:rsidRPr="00D34E73" w:rsidRDefault="00076A2D" w:rsidP="0063755C">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2.</w:t>
            </w:r>
            <w:r w:rsidR="0063755C" w:rsidRPr="00D34E73">
              <w:rPr>
                <w:rFonts w:ascii="Times New Roman" w:eastAsia="Times New Roman" w:hAnsi="Times New Roman" w:cs="Times New Roman"/>
                <w:sz w:val="24"/>
                <w:szCs w:val="24"/>
                <w:lang w:eastAsia="lv-LV"/>
              </w:rPr>
              <w:t>68</w:t>
            </w:r>
            <w:r w:rsidRPr="00D34E73">
              <w:rPr>
                <w:rFonts w:ascii="Times New Roman" w:eastAsia="Times New Roman" w:hAnsi="Times New Roman" w:cs="Times New Roman"/>
                <w:sz w:val="24"/>
                <w:szCs w:val="24"/>
                <w:lang w:eastAsia="lv-LV"/>
              </w:rPr>
              <w:t>.</w:t>
            </w:r>
          </w:p>
        </w:tc>
        <w:tc>
          <w:tcPr>
            <w:tcW w:w="8305" w:type="dxa"/>
            <w:gridSpan w:val="2"/>
          </w:tcPr>
          <w:p w14:paraId="71A25985" w14:textId="0C8DD725"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ECC/DEC/(20)02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ECC 2020. gada 20. novembra </w:t>
            </w:r>
            <w:bookmarkStart w:id="0" w:name="_GoBack"/>
            <w:r w:rsidR="0071686D" w:rsidRPr="00D34E73">
              <w:rPr>
                <w:rFonts w:ascii="Times New Roman" w:eastAsia="Times New Roman" w:hAnsi="Times New Roman" w:cs="Times New Roman"/>
                <w:sz w:val="24"/>
                <w:szCs w:val="24"/>
                <w:lang w:eastAsia="lv-LV"/>
              </w:rPr>
              <w:t xml:space="preserve">Lēmums </w:t>
            </w:r>
            <w:bookmarkEnd w:id="0"/>
            <w:r w:rsidRPr="00D34E73">
              <w:rPr>
                <w:rFonts w:ascii="Times New Roman" w:eastAsia="Times New Roman" w:hAnsi="Times New Roman" w:cs="Times New Roman"/>
                <w:sz w:val="24"/>
                <w:szCs w:val="24"/>
                <w:lang w:eastAsia="lv-LV"/>
              </w:rPr>
              <w:t xml:space="preserve">par 874.4-880.0 MHz un 919.4-925.0 MHz sapāroto frekvenču joslu un 1900-1910 MHz </w:t>
            </w:r>
            <w:r w:rsidRPr="00D34E73">
              <w:rPr>
                <w:rFonts w:ascii="Times New Roman" w:eastAsia="Times New Roman" w:hAnsi="Times New Roman" w:cs="Times New Roman"/>
                <w:sz w:val="24"/>
                <w:szCs w:val="24"/>
                <w:lang w:eastAsia="lv-LV"/>
              </w:rPr>
              <w:lastRenderedPageBreak/>
              <w:t>nesapārotās frekvenču joslas harmonizētu izmantošanu dzelzceļu sakaru sistēmām (RMR) (2022. gada 10. jūnija redakcijā)</w:t>
            </w:r>
          </w:p>
        </w:tc>
      </w:tr>
    </w:tbl>
    <w:p w14:paraId="51B2786E" w14:textId="77777777" w:rsidR="00CB699B" w:rsidRPr="00D34E73" w:rsidRDefault="00CB699B">
      <w:pPr>
        <w:rPr>
          <w:rFonts w:ascii="Times New Roman" w:hAnsi="Times New Roman" w:cs="Times New Roman"/>
          <w:sz w:val="24"/>
          <w:szCs w:val="24"/>
        </w:rPr>
      </w:pPr>
    </w:p>
    <w:p w14:paraId="46C2E974" w14:textId="77777777" w:rsidR="00B831C6" w:rsidRPr="008E0D70" w:rsidRDefault="008E0D70" w:rsidP="00961D9C">
      <w:pPr>
        <w:rPr>
          <w:rFonts w:ascii="Times New Roman" w:hAnsi="Times New Roman" w:cs="Times New Roman"/>
          <w:b/>
          <w:bCs/>
          <w:sz w:val="24"/>
          <w:szCs w:val="24"/>
        </w:rPr>
      </w:pPr>
      <w:r w:rsidRPr="008E0D70">
        <w:rPr>
          <w:rFonts w:ascii="Times New Roman" w:eastAsia="Times New Roman" w:hAnsi="Times New Roman" w:cs="Times New Roman"/>
          <w:b/>
          <w:bCs/>
          <w:sz w:val="24"/>
          <w:szCs w:val="24"/>
          <w:lang w:eastAsia="lv-LV"/>
        </w:rPr>
        <w:t xml:space="preserve">3. </w:t>
      </w:r>
      <w:r w:rsidR="00961D9C" w:rsidRPr="008E0D70">
        <w:rPr>
          <w:rFonts w:ascii="Times New Roman" w:eastAsia="Times New Roman" w:hAnsi="Times New Roman" w:cs="Times New Roman"/>
          <w:b/>
          <w:bCs/>
          <w:sz w:val="24"/>
          <w:szCs w:val="24"/>
          <w:lang w:eastAsia="lv-LV"/>
        </w:rPr>
        <w:t xml:space="preserve">CEPT </w:t>
      </w:r>
      <w:r w:rsidR="00B831C6" w:rsidRPr="008E0D70">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989"/>
        <w:gridCol w:w="8072"/>
      </w:tblGrid>
      <w:tr w:rsidR="00CB699B" w:rsidRPr="00D34E73" w14:paraId="5E70DCD8" w14:textId="77777777" w:rsidTr="00B831C6">
        <w:tc>
          <w:tcPr>
            <w:tcW w:w="989" w:type="dxa"/>
          </w:tcPr>
          <w:p w14:paraId="3E82EAA5" w14:textId="77777777" w:rsidR="00CB699B" w:rsidRPr="00D34E73" w:rsidRDefault="001F5866">
            <w:pPr>
              <w:spacing w:after="120" w:line="315" w:lineRule="atLeast"/>
              <w:rPr>
                <w:rFonts w:ascii="Times New Roman" w:eastAsia="Times New Roman" w:hAnsi="Times New Roman" w:cs="Times New Roman"/>
                <w:sz w:val="24"/>
                <w:szCs w:val="24"/>
                <w:lang w:eastAsia="lv-LV"/>
              </w:rPr>
            </w:pPr>
            <w:r w:rsidRPr="00D34E73">
              <w:rPr>
                <w:rFonts w:ascii="Times New Roman" w:hAnsi="Times New Roman" w:cs="Times New Roman"/>
                <w:sz w:val="24"/>
                <w:szCs w:val="24"/>
              </w:rPr>
              <w:t>Nr. </w:t>
            </w:r>
            <w:r w:rsidRPr="00D34E73">
              <w:rPr>
                <w:rFonts w:ascii="Times New Roman" w:hAnsi="Times New Roman" w:cs="Times New Roman"/>
                <w:sz w:val="24"/>
                <w:szCs w:val="24"/>
              </w:rPr>
              <w:br/>
              <w:t>p. k.</w:t>
            </w:r>
          </w:p>
        </w:tc>
        <w:tc>
          <w:tcPr>
            <w:tcW w:w="8072" w:type="dxa"/>
          </w:tcPr>
          <w:p w14:paraId="3F709E2C" w14:textId="77777777" w:rsidR="00CB699B" w:rsidRPr="00D34E73" w:rsidRDefault="006568C5" w:rsidP="000407C7">
            <w:pPr>
              <w:spacing w:after="120" w:line="315" w:lineRule="atLeast"/>
              <w:jc w:val="center"/>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Nosaukums</w:t>
            </w:r>
          </w:p>
        </w:tc>
      </w:tr>
      <w:tr w:rsidR="00CB699B" w:rsidRPr="00D34E73" w14:paraId="7AE0484E" w14:textId="77777777" w:rsidTr="00B831C6">
        <w:tc>
          <w:tcPr>
            <w:tcW w:w="989" w:type="dxa"/>
          </w:tcPr>
          <w:p w14:paraId="2AD522A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w:t>
            </w:r>
          </w:p>
        </w:tc>
        <w:tc>
          <w:tcPr>
            <w:tcW w:w="8072" w:type="dxa"/>
          </w:tcPr>
          <w:p w14:paraId="4D9F7F37"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12-01 – Harmonizēts radiofrekvenču kanālu plānojums zemes analogajām un ciparu fiksētajām sistēmām, kas izmanto 37.0-39,5 GHz joslu (2019. gada 29. maija redakcijā)</w:t>
            </w:r>
          </w:p>
        </w:tc>
      </w:tr>
      <w:tr w:rsidR="00CB699B" w:rsidRPr="00D34E73" w14:paraId="0F4695F2" w14:textId="77777777" w:rsidTr="00B831C6">
        <w:tc>
          <w:tcPr>
            <w:tcW w:w="989" w:type="dxa"/>
          </w:tcPr>
          <w:p w14:paraId="0942C4B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w:t>
            </w:r>
          </w:p>
        </w:tc>
        <w:tc>
          <w:tcPr>
            <w:tcW w:w="8072" w:type="dxa"/>
          </w:tcPr>
          <w:p w14:paraId="61803A3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13-01 – Ieteicamais kanālu plānojums fiksētā dienesta sistēmām, kas darbojas 1–2,3 GHz radiofrekvenču joslā (2010. gada 5. februāra redakcijā)</w:t>
            </w:r>
          </w:p>
        </w:tc>
      </w:tr>
      <w:tr w:rsidR="00CB699B" w:rsidRPr="00D34E73" w14:paraId="5A76314B" w14:textId="77777777" w:rsidTr="00B831C6">
        <w:tc>
          <w:tcPr>
            <w:tcW w:w="989" w:type="dxa"/>
          </w:tcPr>
          <w:p w14:paraId="21F3145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3.3.</w:t>
            </w:r>
          </w:p>
        </w:tc>
        <w:tc>
          <w:tcPr>
            <w:tcW w:w="8072" w:type="dxa"/>
          </w:tcPr>
          <w:p w14:paraId="05604CFD"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13-02 - Ieteicamais kanālu plānojums fiksētajam dienestam 22,0 – 29,5 GHz joslā (2019. gada 29. maija redakcijā)</w:t>
            </w:r>
          </w:p>
        </w:tc>
      </w:tr>
      <w:tr w:rsidR="00CB699B" w:rsidRPr="00D34E73" w14:paraId="03B8DCA4" w14:textId="77777777" w:rsidTr="00B831C6">
        <w:tc>
          <w:tcPr>
            <w:tcW w:w="989" w:type="dxa"/>
          </w:tcPr>
          <w:p w14:paraId="034DEA9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3.4.</w:t>
            </w:r>
          </w:p>
        </w:tc>
        <w:tc>
          <w:tcPr>
            <w:tcW w:w="8072" w:type="dxa"/>
          </w:tcPr>
          <w:p w14:paraId="5F2E066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25-08 – Sauszemes mobilā dienesta radiofrekvenču plānošana un koordinācija 29,7–470 MHz joslā (2018. gada 28. septembra redakcijā)</w:t>
            </w:r>
          </w:p>
        </w:tc>
      </w:tr>
      <w:tr w:rsidR="00CB699B" w:rsidRPr="00D34E73" w14:paraId="161DFEAB" w14:textId="77777777" w:rsidTr="00B831C6">
        <w:tc>
          <w:tcPr>
            <w:tcW w:w="989" w:type="dxa"/>
          </w:tcPr>
          <w:p w14:paraId="65F538A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3.5.</w:t>
            </w:r>
          </w:p>
        </w:tc>
        <w:tc>
          <w:tcPr>
            <w:tcW w:w="8072" w:type="dxa"/>
          </w:tcPr>
          <w:p w14:paraId="0B8C081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61-01 – CEPT radioamatieru atļauja (2022. gada 10. jūnija redakcijā)</w:t>
            </w:r>
          </w:p>
        </w:tc>
      </w:tr>
      <w:tr w:rsidR="00CB699B" w:rsidRPr="00D34E73" w14:paraId="4A541AF3" w14:textId="77777777" w:rsidTr="00B831C6">
        <w:tc>
          <w:tcPr>
            <w:tcW w:w="989" w:type="dxa"/>
          </w:tcPr>
          <w:p w14:paraId="17BFAA1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3.6.</w:t>
            </w:r>
          </w:p>
        </w:tc>
        <w:tc>
          <w:tcPr>
            <w:tcW w:w="8072" w:type="dxa"/>
          </w:tcPr>
          <w:p w14:paraId="2EECB7C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T/R 61-02 – Harmonizētās radioamatieru eksaminācijas apliecības (2020. gada 12. jūnija redakcijā)</w:t>
            </w:r>
          </w:p>
        </w:tc>
      </w:tr>
      <w:tr w:rsidR="00CB699B" w:rsidRPr="00D34E73" w14:paraId="05690312" w14:textId="77777777" w:rsidTr="00B831C6">
        <w:tc>
          <w:tcPr>
            <w:tcW w:w="989" w:type="dxa"/>
          </w:tcPr>
          <w:p w14:paraId="179AB03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3.7.</w:t>
            </w:r>
          </w:p>
        </w:tc>
        <w:tc>
          <w:tcPr>
            <w:tcW w:w="8072" w:type="dxa"/>
          </w:tcPr>
          <w:p w14:paraId="246658C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 gada 15. jūnija redakcijā)</w:t>
            </w:r>
          </w:p>
        </w:tc>
      </w:tr>
      <w:tr w:rsidR="00CB699B" w:rsidRPr="00D34E73" w14:paraId="6429F12B" w14:textId="77777777" w:rsidTr="00B831C6">
        <w:tc>
          <w:tcPr>
            <w:tcW w:w="989" w:type="dxa"/>
          </w:tcPr>
          <w:p w14:paraId="28A77A2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3.8.</w:t>
            </w:r>
          </w:p>
        </w:tc>
        <w:tc>
          <w:tcPr>
            <w:tcW w:w="8072" w:type="dxa"/>
          </w:tcPr>
          <w:p w14:paraId="3C06990A" w14:textId="63D2662C"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ERC/REC 12-03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 gada 29. maija redakcijā)</w:t>
            </w:r>
          </w:p>
        </w:tc>
      </w:tr>
      <w:tr w:rsidR="00CB699B" w:rsidRPr="00D34E73" w14:paraId="3DC3B343" w14:textId="77777777" w:rsidTr="00B831C6">
        <w:tc>
          <w:tcPr>
            <w:tcW w:w="989" w:type="dxa"/>
          </w:tcPr>
          <w:p w14:paraId="3815E4F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3.9.</w:t>
            </w:r>
          </w:p>
        </w:tc>
        <w:tc>
          <w:tcPr>
            <w:tcW w:w="8072" w:type="dxa"/>
          </w:tcPr>
          <w:p w14:paraId="3AFE02F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 gada 15. jūnija redakcijā)</w:t>
            </w:r>
          </w:p>
        </w:tc>
      </w:tr>
      <w:tr w:rsidR="00CB699B" w:rsidRPr="00D34E73" w14:paraId="2575A7A0" w14:textId="77777777" w:rsidTr="00B831C6">
        <w:tc>
          <w:tcPr>
            <w:tcW w:w="989" w:type="dxa"/>
          </w:tcPr>
          <w:p w14:paraId="17C0F7C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3.10.</w:t>
            </w:r>
          </w:p>
        </w:tc>
        <w:tc>
          <w:tcPr>
            <w:tcW w:w="8072" w:type="dxa"/>
          </w:tcPr>
          <w:p w14:paraId="60EDFFA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12-06 – Ieteicamais kanālu plānojums fiksētā dienesta ciparu sistēmām, kuras izmanto 10,7–11,7 GHz joslu (2019. gada 29. maija redakcijā)</w:t>
            </w:r>
          </w:p>
        </w:tc>
      </w:tr>
      <w:tr w:rsidR="00CB699B" w:rsidRPr="00D34E73" w14:paraId="120B5EE0" w14:textId="77777777" w:rsidTr="00B831C6">
        <w:tc>
          <w:tcPr>
            <w:tcW w:w="989" w:type="dxa"/>
          </w:tcPr>
          <w:p w14:paraId="2DAC659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3.11.</w:t>
            </w:r>
          </w:p>
        </w:tc>
        <w:tc>
          <w:tcPr>
            <w:tcW w:w="8072" w:type="dxa"/>
          </w:tcPr>
          <w:p w14:paraId="49C1273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 – 15,35 GHz</w:t>
            </w:r>
          </w:p>
        </w:tc>
      </w:tr>
      <w:tr w:rsidR="00CB699B" w:rsidRPr="00D34E73" w14:paraId="76C24A63" w14:textId="77777777" w:rsidTr="00B831C6">
        <w:tc>
          <w:tcPr>
            <w:tcW w:w="989" w:type="dxa"/>
          </w:tcPr>
          <w:p w14:paraId="594379A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3.12.</w:t>
            </w:r>
          </w:p>
        </w:tc>
        <w:tc>
          <w:tcPr>
            <w:tcW w:w="8072" w:type="dxa"/>
          </w:tcPr>
          <w:p w14:paraId="0CA0254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12-11 – Radiofrekvenču kanālu plānojums fiksētā dienesta sistēmām, kuras izmanto 51,4 – 52,6 GHz joslu (2015. gada 8. maija redakcijā)</w:t>
            </w:r>
          </w:p>
        </w:tc>
      </w:tr>
      <w:tr w:rsidR="00CB699B" w:rsidRPr="00D34E73" w14:paraId="7C87780A" w14:textId="77777777" w:rsidTr="00B831C6">
        <w:tc>
          <w:tcPr>
            <w:tcW w:w="989" w:type="dxa"/>
          </w:tcPr>
          <w:p w14:paraId="16ACAA0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3.13.</w:t>
            </w:r>
          </w:p>
        </w:tc>
        <w:tc>
          <w:tcPr>
            <w:tcW w:w="8072" w:type="dxa"/>
          </w:tcPr>
          <w:p w14:paraId="7902D3E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12-12 – Radiofrekvenču kanālu plānojums fiksētā dienesta sistēmām, kuras izmanto 55,78 – 57,0 GHz joslu (2015. gada 30. janvāra redakcijā)</w:t>
            </w:r>
          </w:p>
        </w:tc>
      </w:tr>
      <w:tr w:rsidR="00CB699B" w:rsidRPr="00D34E73" w14:paraId="410E05F6" w14:textId="77777777" w:rsidTr="00B831C6">
        <w:tc>
          <w:tcPr>
            <w:tcW w:w="989" w:type="dxa"/>
          </w:tcPr>
          <w:p w14:paraId="74150A0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3.14.</w:t>
            </w:r>
          </w:p>
        </w:tc>
        <w:tc>
          <w:tcPr>
            <w:tcW w:w="8072" w:type="dxa"/>
          </w:tcPr>
          <w:p w14:paraId="662F5648" w14:textId="28BE170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ERC/REC 13-03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14,0 – 14,5 GHz joslas izmantošana satelītu galiekārtām ar ļoti mazu antenas atvērumu (VSAT) un satelītu sakariem ziņu savākšanai (SNG)</w:t>
            </w:r>
          </w:p>
        </w:tc>
      </w:tr>
      <w:tr w:rsidR="00CB699B" w:rsidRPr="00D34E73" w14:paraId="5C453EE8" w14:textId="77777777" w:rsidTr="00B831C6">
        <w:tc>
          <w:tcPr>
            <w:tcW w:w="989" w:type="dxa"/>
          </w:tcPr>
          <w:p w14:paraId="5207873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3.15.</w:t>
            </w:r>
          </w:p>
        </w:tc>
        <w:tc>
          <w:tcPr>
            <w:tcW w:w="8072" w:type="dxa"/>
          </w:tcPr>
          <w:p w14:paraId="05DBCC9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14-01 – Radiofrekvenču kanālu plānojums lielas ietilpības analogajām vai ciparu radioreleju sistēmām, kuras izmanto 5925–6425 MHz joslu (2015. gada 8. maija redakcijā)</w:t>
            </w:r>
          </w:p>
        </w:tc>
      </w:tr>
      <w:tr w:rsidR="00CB699B" w:rsidRPr="00D34E73" w14:paraId="3230944A" w14:textId="77777777" w:rsidTr="00B831C6">
        <w:tc>
          <w:tcPr>
            <w:tcW w:w="989" w:type="dxa"/>
          </w:tcPr>
          <w:p w14:paraId="678B39F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3.16.</w:t>
            </w:r>
          </w:p>
        </w:tc>
        <w:tc>
          <w:tcPr>
            <w:tcW w:w="8072" w:type="dxa"/>
          </w:tcPr>
          <w:p w14:paraId="633CE52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14-02 – Radiofrekvenču kanālu plānojums vidējas un lielas ietilpības analogajām vai lielas ietilpības ciparu radioreleju sistēmām, kuras izmanto 6425–7125 MHz joslu (2014. gada 19. septembra redakcijā)</w:t>
            </w:r>
          </w:p>
        </w:tc>
      </w:tr>
      <w:tr w:rsidR="00CB699B" w:rsidRPr="00D34E73" w14:paraId="68697A62" w14:textId="77777777" w:rsidTr="00B831C6">
        <w:tc>
          <w:tcPr>
            <w:tcW w:w="989" w:type="dxa"/>
          </w:tcPr>
          <w:p w14:paraId="0CB5A36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3.17.</w:t>
            </w:r>
          </w:p>
        </w:tc>
        <w:tc>
          <w:tcPr>
            <w:tcW w:w="8072" w:type="dxa"/>
          </w:tcPr>
          <w:p w14:paraId="2F4AECC1" w14:textId="2A1D9136"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25-10</w:t>
            </w:r>
            <w:r w:rsidR="000407C7">
              <w:rPr>
                <w:rFonts w:ascii="Times New Roman" w:eastAsia="Times New Roman" w:hAnsi="Times New Roman" w:cs="Times New Roman"/>
                <w:sz w:val="24"/>
                <w:szCs w:val="24"/>
                <w:lang w:eastAsia="lv-LV"/>
              </w:rPr>
              <w:t xml:space="preserve">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(2021. gada 28. maija redakcijā)</w:t>
            </w:r>
          </w:p>
        </w:tc>
      </w:tr>
      <w:tr w:rsidR="00CB699B" w:rsidRPr="00D34E73" w14:paraId="0CC3C0E4" w14:textId="77777777" w:rsidTr="00B831C6">
        <w:tc>
          <w:tcPr>
            <w:tcW w:w="989" w:type="dxa"/>
          </w:tcPr>
          <w:p w14:paraId="3188EC6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3.18.</w:t>
            </w:r>
          </w:p>
        </w:tc>
        <w:tc>
          <w:tcPr>
            <w:tcW w:w="8072" w:type="dxa"/>
          </w:tcPr>
          <w:p w14:paraId="6CE0F27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 70-03 – Par maza darbības attāluma ierīču (SRD) lietošanu (2021. gada 18. jūnija redakcijā)</w:t>
            </w:r>
          </w:p>
        </w:tc>
      </w:tr>
      <w:tr w:rsidR="00CB699B" w:rsidRPr="00D34E73" w14:paraId="6A91935D" w14:textId="77777777" w:rsidTr="00B831C6">
        <w:tc>
          <w:tcPr>
            <w:tcW w:w="989" w:type="dxa"/>
          </w:tcPr>
          <w:p w14:paraId="4CCB9AB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3.19.</w:t>
            </w:r>
          </w:p>
        </w:tc>
        <w:tc>
          <w:tcPr>
            <w:tcW w:w="8072" w:type="dxa"/>
          </w:tcPr>
          <w:p w14:paraId="39FAEE37"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CB699B" w:rsidRPr="00D34E73" w14:paraId="51F63FC8" w14:textId="77777777" w:rsidTr="00B831C6">
        <w:tc>
          <w:tcPr>
            <w:tcW w:w="989" w:type="dxa"/>
          </w:tcPr>
          <w:p w14:paraId="6DCF396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3.20.</w:t>
            </w:r>
          </w:p>
        </w:tc>
        <w:tc>
          <w:tcPr>
            <w:tcW w:w="8072" w:type="dxa"/>
          </w:tcPr>
          <w:p w14:paraId="41D98CA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 gada 29. maija redakcijā)</w:t>
            </w:r>
          </w:p>
        </w:tc>
      </w:tr>
      <w:tr w:rsidR="00CB699B" w:rsidRPr="00D34E73" w14:paraId="74AA5D75" w14:textId="77777777" w:rsidTr="00B831C6">
        <w:tc>
          <w:tcPr>
            <w:tcW w:w="989" w:type="dxa"/>
          </w:tcPr>
          <w:p w14:paraId="6EF9B65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3.21.</w:t>
            </w:r>
          </w:p>
        </w:tc>
        <w:tc>
          <w:tcPr>
            <w:tcW w:w="8072" w:type="dxa"/>
          </w:tcPr>
          <w:p w14:paraId="7CD43962" w14:textId="20EF09C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ECC/REC/(01)04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Ieteikumi multimediju bezvadu sistēmu (MWS) ieviešanai 40,5 – 43,5 GHz joslā (2014. gada 13. maija redakcijā)</w:t>
            </w:r>
          </w:p>
        </w:tc>
      </w:tr>
      <w:tr w:rsidR="00CB699B" w:rsidRPr="00D34E73" w14:paraId="251EB984" w14:textId="77777777" w:rsidTr="00B831C6">
        <w:tc>
          <w:tcPr>
            <w:tcW w:w="989" w:type="dxa"/>
          </w:tcPr>
          <w:p w14:paraId="46D05142"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3.22.</w:t>
            </w:r>
          </w:p>
        </w:tc>
        <w:tc>
          <w:tcPr>
            <w:tcW w:w="8072" w:type="dxa"/>
          </w:tcPr>
          <w:p w14:paraId="40CA1F47" w14:textId="2D138CE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ECC/REC/(02)02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Kanālu plānojums fiksētā dienesta ciparu sistēmām (punkts-punkts un punkts-daudzpunkti), kuras izmanto 31 – 31,3 GHz joslu (2010. gada 5. februāra redakcijā)</w:t>
            </w:r>
          </w:p>
        </w:tc>
      </w:tr>
      <w:tr w:rsidR="00CB699B" w:rsidRPr="00D34E73" w14:paraId="3A79CB81" w14:textId="77777777" w:rsidTr="00B831C6">
        <w:tc>
          <w:tcPr>
            <w:tcW w:w="989" w:type="dxa"/>
          </w:tcPr>
          <w:p w14:paraId="26BFC4D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3.23.</w:t>
            </w:r>
          </w:p>
        </w:tc>
        <w:tc>
          <w:tcPr>
            <w:tcW w:w="8072" w:type="dxa"/>
          </w:tcPr>
          <w:p w14:paraId="25EE1A7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ECC/REC/(02)06 – Ieteicamais kanālu plānojums fiksētā dienesta ciparu sistēmām, kuras izmanto 7125–8500 MHz joslu (2015. gada 19. jūnija redakcijā)</w:t>
            </w:r>
          </w:p>
        </w:tc>
      </w:tr>
      <w:tr w:rsidR="00CB699B" w:rsidRPr="00D34E73" w14:paraId="47CE2978" w14:textId="77777777" w:rsidTr="00B831C6">
        <w:tc>
          <w:tcPr>
            <w:tcW w:w="989" w:type="dxa"/>
          </w:tcPr>
          <w:p w14:paraId="6D80D4E6"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3.24.</w:t>
            </w:r>
          </w:p>
        </w:tc>
        <w:tc>
          <w:tcPr>
            <w:tcW w:w="8072" w:type="dxa"/>
          </w:tcPr>
          <w:p w14:paraId="02746EE0" w14:textId="2DBB3C3F"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ECC/REC/(05)06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CEPT iesācēju radioamatieru atļauja (2019. gada 29. janvāra redakcijā)</w:t>
            </w:r>
          </w:p>
        </w:tc>
      </w:tr>
      <w:tr w:rsidR="00CB699B" w:rsidRPr="00D34E73" w14:paraId="1B267B1E" w14:textId="77777777" w:rsidTr="00B831C6">
        <w:tc>
          <w:tcPr>
            <w:tcW w:w="989" w:type="dxa"/>
          </w:tcPr>
          <w:p w14:paraId="4B19ACDF"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3.25.</w:t>
            </w:r>
          </w:p>
        </w:tc>
        <w:tc>
          <w:tcPr>
            <w:tcW w:w="8072" w:type="dxa"/>
          </w:tcPr>
          <w:p w14:paraId="3309D468" w14:textId="26134BB2"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ECC/REC (05)07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Radiofrekvenču kanālu plānojums fiksētā dienesta sistēmām, kuras izmanto 71 – 76 GHz un 81 – 86 GHz joslu (2009. gada 15. februāra redakcijā)</w:t>
            </w:r>
          </w:p>
        </w:tc>
      </w:tr>
      <w:tr w:rsidR="00CB699B" w:rsidRPr="00D34E73" w14:paraId="721E09FB" w14:textId="77777777" w:rsidTr="00B831C6">
        <w:tc>
          <w:tcPr>
            <w:tcW w:w="989" w:type="dxa"/>
          </w:tcPr>
          <w:p w14:paraId="2E4DDF81"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3.26.</w:t>
            </w:r>
          </w:p>
        </w:tc>
        <w:tc>
          <w:tcPr>
            <w:tcW w:w="8072" w:type="dxa"/>
          </w:tcPr>
          <w:p w14:paraId="7C8414C7"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 gada 8. oktobra redakcijā)</w:t>
            </w:r>
          </w:p>
        </w:tc>
      </w:tr>
      <w:tr w:rsidR="00CB699B" w:rsidRPr="00D34E73" w14:paraId="6A3E7216" w14:textId="77777777" w:rsidTr="00B831C6">
        <w:tc>
          <w:tcPr>
            <w:tcW w:w="989" w:type="dxa"/>
          </w:tcPr>
          <w:p w14:paraId="0571CD69"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3.27.</w:t>
            </w:r>
          </w:p>
        </w:tc>
        <w:tc>
          <w:tcPr>
            <w:tcW w:w="8072" w:type="dxa"/>
          </w:tcPr>
          <w:p w14:paraId="79E1E5E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ECC/REC/(09)01 – Par 57–64 GHz frekvenču joslas izmantošanu fiksētajām punkts–punkts bezvadu sistēmām</w:t>
            </w:r>
          </w:p>
        </w:tc>
      </w:tr>
      <w:tr w:rsidR="00CB699B" w:rsidRPr="00D34E73" w14:paraId="3FA9BC27" w14:textId="77777777" w:rsidTr="00B831C6">
        <w:tc>
          <w:tcPr>
            <w:tcW w:w="989" w:type="dxa"/>
          </w:tcPr>
          <w:p w14:paraId="78ABB0CC"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3.28.</w:t>
            </w:r>
          </w:p>
        </w:tc>
        <w:tc>
          <w:tcPr>
            <w:tcW w:w="8072" w:type="dxa"/>
          </w:tcPr>
          <w:p w14:paraId="6DAA7725"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CB699B" w:rsidRPr="00D34E73" w14:paraId="4E38927A" w14:textId="77777777" w:rsidTr="00B831C6">
        <w:tc>
          <w:tcPr>
            <w:tcW w:w="989" w:type="dxa"/>
          </w:tcPr>
          <w:p w14:paraId="6DA40BCB"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3.29.</w:t>
            </w:r>
          </w:p>
        </w:tc>
        <w:tc>
          <w:tcPr>
            <w:tcW w:w="8072" w:type="dxa"/>
          </w:tcPr>
          <w:p w14:paraId="49654C9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CB699B" w:rsidRPr="00D34E73" w14:paraId="042C4C20" w14:textId="77777777" w:rsidTr="00B831C6">
        <w:tc>
          <w:tcPr>
            <w:tcW w:w="989" w:type="dxa"/>
          </w:tcPr>
          <w:p w14:paraId="6B5826B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3.30.</w:t>
            </w:r>
          </w:p>
        </w:tc>
        <w:tc>
          <w:tcPr>
            <w:tcW w:w="8072" w:type="dxa"/>
          </w:tcPr>
          <w:p w14:paraId="2FD11C02" w14:textId="6CB727A0"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ERC 32. Ziņojums </w:t>
            </w:r>
            <w:r w:rsidR="000407C7" w:rsidRPr="00D34E73">
              <w:rPr>
                <w:rFonts w:ascii="Times New Roman" w:eastAsia="Times New Roman" w:hAnsi="Times New Roman" w:cs="Times New Roman"/>
                <w:sz w:val="24"/>
                <w:szCs w:val="24"/>
                <w:lang w:eastAsia="lv-LV"/>
              </w:rPr>
              <w:t>–</w:t>
            </w:r>
            <w:r w:rsidRPr="00D34E73">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 gada 7. oktobra redakcijā)</w:t>
            </w:r>
          </w:p>
        </w:tc>
      </w:tr>
    </w:tbl>
    <w:p w14:paraId="32712179" w14:textId="77777777" w:rsidR="00CB699B" w:rsidRDefault="00CB699B">
      <w:pPr>
        <w:spacing w:after="160" w:line="259" w:lineRule="auto"/>
        <w:rPr>
          <w:rFonts w:ascii="Times New Roman" w:hAnsi="Times New Roman" w:cs="Times New Roman"/>
          <w:sz w:val="24"/>
          <w:szCs w:val="24"/>
        </w:rPr>
      </w:pPr>
    </w:p>
    <w:p w14:paraId="391DDB20" w14:textId="77777777" w:rsidR="004E456F" w:rsidRPr="008E0D70" w:rsidRDefault="008E0D70" w:rsidP="00961D9C">
      <w:pPr>
        <w:spacing w:after="160" w:line="259" w:lineRule="auto"/>
        <w:rPr>
          <w:rFonts w:ascii="Times New Roman" w:hAnsi="Times New Roman" w:cs="Times New Roman"/>
          <w:b/>
          <w:bCs/>
          <w:sz w:val="24"/>
          <w:szCs w:val="24"/>
        </w:rPr>
      </w:pPr>
      <w:r>
        <w:rPr>
          <w:rFonts w:ascii="Times New Roman" w:eastAsia="Times New Roman" w:hAnsi="Times New Roman" w:cs="Times New Roman"/>
          <w:b/>
          <w:bCs/>
          <w:sz w:val="24"/>
          <w:szCs w:val="24"/>
          <w:lang w:eastAsia="lv-LV"/>
        </w:rPr>
        <w:t xml:space="preserve">4. </w:t>
      </w:r>
      <w:r w:rsidR="004E456F" w:rsidRPr="008E0D70">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987"/>
        <w:gridCol w:w="8074"/>
      </w:tblGrid>
      <w:tr w:rsidR="00CB699B" w:rsidRPr="00D34E73" w14:paraId="643A674A" w14:textId="77777777">
        <w:tc>
          <w:tcPr>
            <w:tcW w:w="999" w:type="dxa"/>
          </w:tcPr>
          <w:p w14:paraId="496C2EFE" w14:textId="77777777" w:rsidR="00CB699B" w:rsidRPr="00D34E73" w:rsidRDefault="008B75E5">
            <w:pPr>
              <w:spacing w:after="120" w:line="315" w:lineRule="atLeast"/>
              <w:rPr>
                <w:rFonts w:ascii="Times New Roman" w:eastAsia="Times New Roman" w:hAnsi="Times New Roman" w:cs="Times New Roman"/>
                <w:sz w:val="24"/>
                <w:szCs w:val="24"/>
                <w:lang w:eastAsia="lv-LV"/>
              </w:rPr>
            </w:pPr>
            <w:r w:rsidRPr="00D34E73">
              <w:rPr>
                <w:rFonts w:ascii="Times New Roman" w:hAnsi="Times New Roman" w:cs="Times New Roman"/>
                <w:sz w:val="24"/>
                <w:szCs w:val="24"/>
              </w:rPr>
              <w:t>Nr. </w:t>
            </w:r>
            <w:r w:rsidRPr="00D34E73">
              <w:rPr>
                <w:rFonts w:ascii="Times New Roman" w:hAnsi="Times New Roman" w:cs="Times New Roman"/>
                <w:sz w:val="24"/>
                <w:szCs w:val="24"/>
              </w:rPr>
              <w:br/>
              <w:t>p. k.</w:t>
            </w:r>
          </w:p>
        </w:tc>
        <w:tc>
          <w:tcPr>
            <w:tcW w:w="8288" w:type="dxa"/>
          </w:tcPr>
          <w:p w14:paraId="5653B458" w14:textId="77777777" w:rsidR="00CB699B" w:rsidRPr="00D34E73" w:rsidRDefault="008B75E5">
            <w:pPr>
              <w:spacing w:after="120" w:line="315" w:lineRule="atLeast"/>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Nosaukums</w:t>
            </w:r>
          </w:p>
        </w:tc>
      </w:tr>
      <w:tr w:rsidR="00CB699B" w:rsidRPr="00D34E73" w14:paraId="07C8D702" w14:textId="77777777">
        <w:tc>
          <w:tcPr>
            <w:tcW w:w="999" w:type="dxa"/>
          </w:tcPr>
          <w:p w14:paraId="2F995B20"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lastRenderedPageBreak/>
              <w:t>4.1.</w:t>
            </w:r>
          </w:p>
        </w:tc>
        <w:tc>
          <w:tcPr>
            <w:tcW w:w="8288" w:type="dxa"/>
          </w:tcPr>
          <w:p w14:paraId="29499AE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ITU-R F.636-5 Radiofrekvenču kanālu plānojums fiksētām bezvadu sistēmām, kas darbojas 14,4-15,35 GHz joslā</w:t>
            </w:r>
          </w:p>
        </w:tc>
      </w:tr>
      <w:tr w:rsidR="00CB699B" w:rsidRPr="00D34E73" w14:paraId="1B3DA406" w14:textId="77777777">
        <w:tc>
          <w:tcPr>
            <w:tcW w:w="999" w:type="dxa"/>
          </w:tcPr>
          <w:p w14:paraId="3EED0C97"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4.2.</w:t>
            </w:r>
          </w:p>
        </w:tc>
        <w:tc>
          <w:tcPr>
            <w:tcW w:w="8288" w:type="dxa"/>
          </w:tcPr>
          <w:p w14:paraId="2708E4C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ITU-R F.637-4 Radiofrekvenču kanālu plānojums fiksētām bezvadu sistēmām, kas darbojas 21,2-23,6 GHz joslā</w:t>
            </w:r>
          </w:p>
        </w:tc>
      </w:tr>
      <w:tr w:rsidR="00CB699B" w:rsidRPr="00D34E73" w14:paraId="4A4B5D64" w14:textId="77777777">
        <w:tc>
          <w:tcPr>
            <w:tcW w:w="999" w:type="dxa"/>
          </w:tcPr>
          <w:p w14:paraId="26CA4C1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4.3.</w:t>
            </w:r>
          </w:p>
        </w:tc>
        <w:tc>
          <w:tcPr>
            <w:tcW w:w="8288" w:type="dxa"/>
          </w:tcPr>
          <w:p w14:paraId="39D56333"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ITU-R M.1036-6 Frekvenču plānojums starptautisko mobilo sakaru (IMT) zemes komponentes ieviešanai ITU </w:t>
            </w:r>
            <w:proofErr w:type="spellStart"/>
            <w:r w:rsidRPr="00D34E73">
              <w:rPr>
                <w:rFonts w:ascii="Times New Roman" w:eastAsia="Times New Roman" w:hAnsi="Times New Roman" w:cs="Times New Roman"/>
                <w:sz w:val="24"/>
                <w:szCs w:val="24"/>
                <w:lang w:eastAsia="lv-LV"/>
              </w:rPr>
              <w:t>Radionoteikumos</w:t>
            </w:r>
            <w:proofErr w:type="spellEnd"/>
            <w:r w:rsidRPr="00D34E73">
              <w:rPr>
                <w:rFonts w:ascii="Times New Roman" w:eastAsia="Times New Roman" w:hAnsi="Times New Roman" w:cs="Times New Roman"/>
                <w:sz w:val="24"/>
                <w:szCs w:val="24"/>
                <w:lang w:eastAsia="lv-LV"/>
              </w:rPr>
              <w:t xml:space="preserve"> IMT noteiktajās joslās</w:t>
            </w:r>
          </w:p>
        </w:tc>
      </w:tr>
      <w:tr w:rsidR="00CB699B" w:rsidRPr="00D34E73" w14:paraId="426DB58D" w14:textId="77777777">
        <w:tc>
          <w:tcPr>
            <w:tcW w:w="999" w:type="dxa"/>
          </w:tcPr>
          <w:p w14:paraId="484A9234"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4.4.</w:t>
            </w:r>
          </w:p>
        </w:tc>
        <w:tc>
          <w:tcPr>
            <w:tcW w:w="8288" w:type="dxa"/>
          </w:tcPr>
          <w:p w14:paraId="6FD7BCAA"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ITU-R M.1174-4 Tehniskie parametri radioiekārtām, ko izmanto sakariem uz kuģa frekvenču joslās no 450 MHz līdz 470 MHz</w:t>
            </w:r>
          </w:p>
        </w:tc>
      </w:tr>
      <w:tr w:rsidR="00CB699B" w:rsidRPr="00D34E73" w14:paraId="4473AD00" w14:textId="77777777">
        <w:tc>
          <w:tcPr>
            <w:tcW w:w="999" w:type="dxa"/>
          </w:tcPr>
          <w:p w14:paraId="05DABC5E"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4.5.</w:t>
            </w:r>
          </w:p>
        </w:tc>
        <w:tc>
          <w:tcPr>
            <w:tcW w:w="8288" w:type="dxa"/>
          </w:tcPr>
          <w:p w14:paraId="337902F8" w14:textId="77777777" w:rsidR="00CB699B" w:rsidRPr="00D34E73" w:rsidRDefault="00076A2D">
            <w:pPr>
              <w:spacing w:after="120" w:line="240" w:lineRule="auto"/>
              <w:rPr>
                <w:rFonts w:ascii="Times New Roman" w:eastAsia="Times New Roman" w:hAnsi="Times New Roman" w:cs="Times New Roman"/>
                <w:sz w:val="24"/>
                <w:szCs w:val="24"/>
                <w:lang w:eastAsia="lv-LV"/>
              </w:rPr>
            </w:pPr>
            <w:r w:rsidRPr="00D34E73">
              <w:rPr>
                <w:rFonts w:ascii="Times New Roman" w:eastAsia="Times New Roman" w:hAnsi="Times New Roman" w:cs="Times New Roman"/>
                <w:sz w:val="24"/>
                <w:szCs w:val="24"/>
                <w:lang w:eastAsia="lv-LV"/>
              </w:rPr>
              <w:t xml:space="preserve">ITU-R SA.2045-0 Pamatnosacījumi 401-403 MHz radiofrekvenču joslas sadalīšanai un koplietošanai nākotnes ilgtermiņa saskaņotai izmantošanai datu savākšanas sistēmām ģeostacionārajās un neģeostacionārajās </w:t>
            </w:r>
            <w:proofErr w:type="spellStart"/>
            <w:r w:rsidRPr="00D34E73">
              <w:rPr>
                <w:rFonts w:ascii="Times New Roman" w:eastAsia="Times New Roman" w:hAnsi="Times New Roman" w:cs="Times New Roman"/>
                <w:sz w:val="24"/>
                <w:szCs w:val="24"/>
                <w:lang w:eastAsia="lv-LV"/>
              </w:rPr>
              <w:t>MetSat</w:t>
            </w:r>
            <w:proofErr w:type="spellEnd"/>
            <w:r w:rsidRPr="00D34E73">
              <w:rPr>
                <w:rFonts w:ascii="Times New Roman" w:eastAsia="Times New Roman" w:hAnsi="Times New Roman" w:cs="Times New Roman"/>
                <w:sz w:val="24"/>
                <w:szCs w:val="24"/>
                <w:lang w:eastAsia="lv-LV"/>
              </w:rPr>
              <w:t xml:space="preserve"> un Zemes izpētes satelītu sistēmās</w:t>
            </w:r>
          </w:p>
        </w:tc>
      </w:tr>
    </w:tbl>
    <w:p w14:paraId="46382204" w14:textId="77777777" w:rsidR="00645DF4" w:rsidRPr="00D34E73" w:rsidRDefault="00645DF4" w:rsidP="00C43F6C">
      <w:pPr>
        <w:rPr>
          <w:rFonts w:ascii="Times New Roman" w:hAnsi="Times New Roman" w:cs="Times New Roman"/>
          <w:sz w:val="24"/>
          <w:szCs w:val="24"/>
        </w:rPr>
      </w:pPr>
    </w:p>
    <w:sectPr w:rsidR="00645DF4" w:rsidRPr="00D34E73" w:rsidSect="00673757">
      <w:headerReference w:type="default" r:id="rId46"/>
      <w:footerReference w:type="default" r:id="rId47"/>
      <w:footerReference w:type="first" r:id="rId4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25DD3" w14:textId="77777777" w:rsidR="00761002" w:rsidRDefault="00761002">
      <w:pPr>
        <w:spacing w:after="0" w:line="240" w:lineRule="auto"/>
      </w:pPr>
      <w:r>
        <w:separator/>
      </w:r>
    </w:p>
  </w:endnote>
  <w:endnote w:type="continuationSeparator" w:id="0">
    <w:p w14:paraId="0B8A00AC" w14:textId="77777777" w:rsidR="00761002" w:rsidRDefault="0076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E32CA" w14:textId="77777777" w:rsidR="004F13AC" w:rsidRDefault="004F13AC" w:rsidP="004F13AC">
    <w:pPr>
      <w:pStyle w:val="Footer"/>
    </w:pPr>
    <w:r>
      <w:rPr>
        <w:rFonts w:ascii="Times New Roman" w:hAnsi="Times New Roman" w:cs="Times New Roman"/>
        <w:sz w:val="16"/>
        <w:szCs w:val="16"/>
      </w:rPr>
      <w:t>N1822_2p4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DBF1A" w14:textId="775043AC" w:rsidR="00673757" w:rsidRDefault="004F13AC">
    <w:pPr>
      <w:pStyle w:val="Footer"/>
    </w:pPr>
    <w:r>
      <w:rPr>
        <w:rFonts w:ascii="Times New Roman" w:hAnsi="Times New Roman" w:cs="Times New Roman"/>
        <w:sz w:val="16"/>
        <w:szCs w:val="16"/>
      </w:rPr>
      <w:t>N1822_2p4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5824F" w14:textId="77777777" w:rsidR="00761002" w:rsidRDefault="00761002">
      <w:pPr>
        <w:spacing w:after="0" w:line="240" w:lineRule="auto"/>
      </w:pPr>
      <w:r>
        <w:separator/>
      </w:r>
    </w:p>
  </w:footnote>
  <w:footnote w:type="continuationSeparator" w:id="0">
    <w:p w14:paraId="0B3DD7CB" w14:textId="77777777" w:rsidR="00761002" w:rsidRDefault="00761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255487FA" w:rsidR="00673757" w:rsidRPr="00673757" w:rsidRDefault="00673757">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4F13AC">
          <w:rPr>
            <w:rFonts w:ascii="Times New Roman" w:hAnsi="Times New Roman" w:cs="Times New Roman"/>
            <w:noProof/>
            <w:sz w:val="24"/>
            <w:szCs w:val="24"/>
          </w:rPr>
          <w:t>2</w:t>
        </w:r>
        <w:r w:rsidRPr="00673757">
          <w:rPr>
            <w:rFonts w:ascii="Times New Roman" w:hAnsi="Times New Roman" w:cs="Times New Roman"/>
            <w:noProof/>
            <w:sz w:val="24"/>
            <w:szCs w:val="24"/>
          </w:rPr>
          <w:fldChar w:fldCharType="end"/>
        </w:r>
      </w:p>
    </w:sdtContent>
  </w:sdt>
  <w:p w14:paraId="3E546DB1" w14:textId="77777777" w:rsidR="00673757" w:rsidRDefault="00673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2057"/>
    <w:rsid w:val="00007466"/>
    <w:rsid w:val="000407C7"/>
    <w:rsid w:val="0005374B"/>
    <w:rsid w:val="00057F8B"/>
    <w:rsid w:val="00076A2D"/>
    <w:rsid w:val="000D3047"/>
    <w:rsid w:val="000D3BA0"/>
    <w:rsid w:val="000F3ECD"/>
    <w:rsid w:val="00103AF5"/>
    <w:rsid w:val="00126268"/>
    <w:rsid w:val="001576E1"/>
    <w:rsid w:val="00171206"/>
    <w:rsid w:val="001E522F"/>
    <w:rsid w:val="001F5866"/>
    <w:rsid w:val="002035E7"/>
    <w:rsid w:val="002611BD"/>
    <w:rsid w:val="00276BB9"/>
    <w:rsid w:val="00276BE3"/>
    <w:rsid w:val="00294824"/>
    <w:rsid w:val="002955A2"/>
    <w:rsid w:val="002B24A1"/>
    <w:rsid w:val="002B5672"/>
    <w:rsid w:val="00395562"/>
    <w:rsid w:val="003A21E5"/>
    <w:rsid w:val="004855F6"/>
    <w:rsid w:val="004C4639"/>
    <w:rsid w:val="004D5D76"/>
    <w:rsid w:val="004E456F"/>
    <w:rsid w:val="004F13AC"/>
    <w:rsid w:val="0057125B"/>
    <w:rsid w:val="00576C6C"/>
    <w:rsid w:val="0059018F"/>
    <w:rsid w:val="005D60FB"/>
    <w:rsid w:val="0063755C"/>
    <w:rsid w:val="00645DF4"/>
    <w:rsid w:val="006568C5"/>
    <w:rsid w:val="00673757"/>
    <w:rsid w:val="0071140B"/>
    <w:rsid w:val="0071686D"/>
    <w:rsid w:val="007254E0"/>
    <w:rsid w:val="00761002"/>
    <w:rsid w:val="007B00F6"/>
    <w:rsid w:val="007C554F"/>
    <w:rsid w:val="007E5394"/>
    <w:rsid w:val="00832E34"/>
    <w:rsid w:val="00846407"/>
    <w:rsid w:val="008B75E5"/>
    <w:rsid w:val="008E0D70"/>
    <w:rsid w:val="008E1DF3"/>
    <w:rsid w:val="008E3012"/>
    <w:rsid w:val="00937E24"/>
    <w:rsid w:val="009618A9"/>
    <w:rsid w:val="00961D9C"/>
    <w:rsid w:val="00984515"/>
    <w:rsid w:val="009E7DA0"/>
    <w:rsid w:val="009F0668"/>
    <w:rsid w:val="00A25FFA"/>
    <w:rsid w:val="00A36569"/>
    <w:rsid w:val="00A4392B"/>
    <w:rsid w:val="00A71535"/>
    <w:rsid w:val="00A82243"/>
    <w:rsid w:val="00AA1E28"/>
    <w:rsid w:val="00AB3600"/>
    <w:rsid w:val="00AB3C28"/>
    <w:rsid w:val="00B831C6"/>
    <w:rsid w:val="00B84D47"/>
    <w:rsid w:val="00B97F78"/>
    <w:rsid w:val="00BB0397"/>
    <w:rsid w:val="00BD4840"/>
    <w:rsid w:val="00BD5DD1"/>
    <w:rsid w:val="00C25CCD"/>
    <w:rsid w:val="00C356D9"/>
    <w:rsid w:val="00C43F6C"/>
    <w:rsid w:val="00CB699B"/>
    <w:rsid w:val="00CC6D5F"/>
    <w:rsid w:val="00CF1B21"/>
    <w:rsid w:val="00D06F39"/>
    <w:rsid w:val="00D34E73"/>
    <w:rsid w:val="00D749AD"/>
    <w:rsid w:val="00D816AB"/>
    <w:rsid w:val="00DE0B8D"/>
    <w:rsid w:val="00ED3FD8"/>
    <w:rsid w:val="00EE24CE"/>
    <w:rsid w:val="00EE5FE5"/>
    <w:rsid w:val="00F00BEF"/>
    <w:rsid w:val="00F27785"/>
    <w:rsid w:val="00F53F22"/>
    <w:rsid w:val="00F83153"/>
    <w:rsid w:val="00F86257"/>
    <w:rsid w:val="00FA4BD9"/>
    <w:rsid w:val="00FD72B7"/>
    <w:rsid w:val="02275AFE"/>
    <w:rsid w:val="100C52DA"/>
    <w:rsid w:val="17DA86B1"/>
    <w:rsid w:val="1BC1581E"/>
    <w:rsid w:val="1F1C7640"/>
    <w:rsid w:val="23D597CF"/>
    <w:rsid w:val="3F9575F3"/>
    <w:rsid w:val="41FDE9CE"/>
    <w:rsid w:val="4F784669"/>
    <w:rsid w:val="533C64BF"/>
    <w:rsid w:val="60832FC0"/>
    <w:rsid w:val="7328E6DE"/>
    <w:rsid w:val="79E549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C5993F-C8C5-4E54-A2B1-A839F2F4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11/829/oj/?locale=LV" TargetMode="External"/><Relationship Id="rId39" Type="http://schemas.openxmlformats.org/officeDocument/2006/relationships/hyperlink" Target="http://eur-lex.europa.eu/eli/dec/2013/654/oj/?locale=LV" TargetMode="External"/><Relationship Id="rId3" Type="http://schemas.openxmlformats.org/officeDocument/2006/relationships/customXml" Target="../customXml/item3.xml"/><Relationship Id="rId21" Type="http://schemas.openxmlformats.org/officeDocument/2006/relationships/hyperlink" Target="http://eur-lex.europa.eu/eli/dec/2010/166/oj/?locale=LV" TargetMode="External"/><Relationship Id="rId34" Type="http://schemas.openxmlformats.org/officeDocument/2006/relationships/hyperlink" Target="http://eur-lex.europa.eu/eli/dec/2014/276/oj/?locale=LV" TargetMode="External"/><Relationship Id="rId42" Type="http://schemas.openxmlformats.org/officeDocument/2006/relationships/hyperlink" Target="http://eur-lex.europa.eu/eli/dec/2005/50/oj/?locale=LV"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05/50/oj/?locale=LV" TargetMode="External"/><Relationship Id="rId33" Type="http://schemas.openxmlformats.org/officeDocument/2006/relationships/hyperlink" Target="http://eur-lex.europa.eu/eli/dec/2005/928/oj/?locale=LV" TargetMode="External"/><Relationship Id="rId38" Type="http://schemas.openxmlformats.org/officeDocument/2006/relationships/hyperlink" Target="http://eur-lex.europa.eu/eli/dec/2008/294/oj/?locale=LV"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0" Type="http://schemas.openxmlformats.org/officeDocument/2006/relationships/hyperlink" Target="http://eur-lex.europa.eu/eli/dec/2010/267/oj/?locale=LV" TargetMode="External"/><Relationship Id="rId29" Type="http://schemas.openxmlformats.org/officeDocument/2006/relationships/hyperlink" Target="http://eur-lex.europa.eu/eli/dec/2013/654/oj/?locale=LV" TargetMode="External"/><Relationship Id="rId41" Type="http://schemas.openxmlformats.org/officeDocument/2006/relationships/hyperlink" Target="http://eur-lex.europa.eu/eli/dec/2017/1483/oj/?locale=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ur-lex.europa.eu/eli/dec/2011/485/oj/?locale=LV" TargetMode="External"/><Relationship Id="rId32" Type="http://schemas.openxmlformats.org/officeDocument/2006/relationships/hyperlink" Target="http://eur-lex.europa.eu/eli/dec/2006/771/oj/?locale=LV" TargetMode="External"/><Relationship Id="rId37" Type="http://schemas.openxmlformats.org/officeDocument/2006/relationships/hyperlink" Target="http://eur-lex.europa.eu/eli/dec_impl/2016/339/oj/?locale=LV" TargetMode="External"/><Relationship Id="rId40" Type="http://schemas.openxmlformats.org/officeDocument/2006/relationships/hyperlink" Target="http://eur-lex.europa.eu/eli/dec/2010/166/oj/?locale=LV" TargetMode="External"/><Relationship Id="rId45" Type="http://schemas.openxmlformats.org/officeDocument/2006/relationships/hyperlink" Target="http://eur-lex.europa.eu/eli/dec/2006/771/oj/?locale=LV" TargetMode="Externa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06/771/oj/?locale=LV" TargetMode="External"/><Relationship Id="rId28" Type="http://schemas.openxmlformats.org/officeDocument/2006/relationships/hyperlink" Target="http://eur-lex.europa.eu/eli/dec/2012/688/oj/?locale=LV" TargetMode="External"/><Relationship Id="rId36" Type="http://schemas.openxmlformats.org/officeDocument/2006/relationships/hyperlink" Target="http://eur-lex.europa.eu/eli/dec/2014/641/oj/?locale=LV"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13/752/oj/?locale=LV" TargetMode="External"/><Relationship Id="rId44" Type="http://schemas.openxmlformats.org/officeDocument/2006/relationships/hyperlink" Target="http://eur-lex.europa.eu/eli/dec/2008/411/oj/?locale=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10/368/oj/?locale=LV" TargetMode="External"/><Relationship Id="rId27" Type="http://schemas.openxmlformats.org/officeDocument/2006/relationships/hyperlink" Target="http://eur-lex.europa.eu/eli/dec/2006/771/oj/?locale=LV" TargetMode="External"/><Relationship Id="rId30" Type="http://schemas.openxmlformats.org/officeDocument/2006/relationships/hyperlink" Target="http://eur-lex.europa.eu/eli/dec/2008/294/oj/?locale=LV" TargetMode="External"/><Relationship Id="rId35" Type="http://schemas.openxmlformats.org/officeDocument/2006/relationships/hyperlink" Target="http://eur-lex.europa.eu/eli/dec/2008/411/oj/?locale=LV" TargetMode="External"/><Relationship Id="rId43" Type="http://schemas.openxmlformats.org/officeDocument/2006/relationships/hyperlink" Target="http://eur-lex.europa.eu/eli/dec/2018/1538/oj/?locale=LV" TargetMode="External"/><Relationship Id="rId48" Type="http://schemas.openxmlformats.org/officeDocument/2006/relationships/footer" Target="footer2.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2.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48DAB9-D8E5-442B-9DAF-ABA0E03979FD}"/>
</file>

<file path=customXml/itemProps5.xml><?xml version="1.0" encoding="utf-8"?>
<ds:datastoreItem xmlns:ds="http://schemas.openxmlformats.org/officeDocument/2006/customXml" ds:itemID="{22710C86-8FA2-4DCB-942D-9DAA8452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21256</Words>
  <Characters>12116</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Sandra Linina</cp:lastModifiedBy>
  <cp:revision>5</cp:revision>
  <dcterms:created xsi:type="dcterms:W3CDTF">2022-12-14T13:06:00Z</dcterms:created>
  <dcterms:modified xsi:type="dcterms:W3CDTF">2022-12-20T08:42:00Z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