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382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7. jūlijā (prot. Nr. 36 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2024. gada 25. jūnija noteikumos Nr. 413 "Eiropas Savienības kohēzijas politikas programmas 2021.–2027. gadam 4.2. prioritārā virziena "Izglītība, prasmes un mūžizglītība" 4.2.4. specifiskā atbalsta mērķa "Veicināt mūžizglītību, jo īpaši piedāvājot elastīgas prasmju pilnveides un pārkvalifikācijas iespējas visiem, ņemot vērā uzņēmējdarbības un digitālās prasmes, labāk prognozējot pārmaiņas un vajadzību pēc jaunām prasmēm, pamatojoties uz darba tirgus vajadzībām, atvieglojot karjeras maiņu un sekmējot profesionālo mobilitāti" 4.2.4.1. pasākuma "Atbalsts nozaru vajadzībās balstītai pieaugušo izglītībai" pirmās kārtas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Eiropas Savienības fondu 2021.–2027. gada plānošanas perioda vadības likuma 19. panta</w:t>
      </w:r>
      <w:r w:rsidR="00000000" w:rsidRPr="00000000" w:rsidDel="00000000">
        <w:rPr>
          <w:rStyle w:val="paragraph"/>
          <w:i w:val="1"/>
          <w:rtl w:val="0"/>
        </w:rPr>
        <w:t xml:space="preserve"> 6. un 13.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2024. gada 25. jūnija noteikumos Nr. 413 "Eiropas Savienības kohēzijas politikas programmas 2021.–2027. gadam 4.2. prioritārā virziena "Izglītība, prasmes un mūžizglītība" 4.2.4. specifiskā atbalsta mērķa "Veicināt mūžizglītību, jo īpaši piedāvājot elastīgas prasmju pilnveides un pārkvalifikācijas iespējas visiem, ņemot vērā uzņēmējdarbības un digitālās prasmes, labāk prognozējot pārmaiņas un vajadzību pēc jaunām prasmēm, pamatojoties uz darba tirgus vajadzībām, atvieglojot karjeras maiņu un sekmējot profesionālo mobilitāti" 4.2.4.1. pasākuma "Atbalsts nozaru vajadzībās balstītai pieaugušo izglītībai" pirmās kārtas īstenošanas noteikumi" (Latvijas Vēstnesis, 2024, 125., 141. nr.; 2025, 117., 214.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2.2.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 darba devējs – gala labuma guvējs, kam atbalsta piešķiršanas dienā saskaņā ar Valsts ieņēmumu dienesta nodokļu (nodevu) maksātāju reitingu ir piešķirts reitings "A" vai saskaņā ar Valsts ieņēmumu dienesta administrēto nodokļu (nodevu) parādnieku datubāzē publiski pieejamo informāciju nav nodokļu vai nodevu parādu, tai skaitā valsts sociālās apdrošināšanas obligāto iemaksu parādu, kas kopsummā pārsniedz 150 </w:t>
      </w:r>
      <w:r w:rsidR="00000000" w:rsidRPr="00000000" w:rsidDel="00000000">
        <w:rPr>
          <w:i w:val="1"/>
          <w:rtl w:val="0"/>
        </w:rPr>
        <w:t xml:space="preserve">euro</w:t>
      </w:r>
      <w:r w:rsidR="00000000" w:rsidRPr="00000000" w:rsidDel="00000000">
        <w:rPr>
          <w:rtl w:val="0"/>
        </w:rPr>
        <w:t xml:space="preserve"> (izņemot nodokļu maksājumus, kuru maksāšanas termiņš saskaņā ar likuma "Par nodokļiem un nodevām" 24. panta pirmo, 1.</w:t>
      </w:r>
      <w:r w:rsidR="00000000" w:rsidRPr="00000000" w:rsidDel="00000000">
        <w:rPr>
          <w:vertAlign w:val="superscript"/>
          <w:rtl w:val="0"/>
        </w:rPr>
        <w:t xml:space="preserve">3</w:t>
      </w:r>
      <w:r w:rsidR="00000000" w:rsidRPr="00000000" w:rsidDel="00000000">
        <w:rPr>
          <w:rtl w:val="0"/>
        </w:rPr>
        <w:t xml:space="preserve"> un 1.</w:t>
      </w:r>
      <w:r w:rsidR="00000000" w:rsidRPr="00000000" w:rsidDel="00000000">
        <w:rPr>
          <w:vertAlign w:val="superscript"/>
          <w:rtl w:val="0"/>
        </w:rPr>
        <w:t xml:space="preserve">7</w:t>
      </w:r>
      <w:r w:rsidR="00000000" w:rsidRPr="00000000" w:rsidDel="00000000">
        <w:rPr>
          <w:rtl w:val="0"/>
        </w:rPr>
        <w:t xml:space="preserve"> daļu ir pagarināts, sadalīts termiņos, atlikts vai atkārtoti sadalīts termiņos), un kas ir Latvijas Republikas Uzņēmumu reģistrā reģistrēts komersants, kurš atbilst sīkā (mikro), mazā un vidējā komersanta statusam saskaņā ar Eiropas Komisijas 2014. gada 17. jūnija Regulas (ES) Nr. 651/2014, ar ko noteiktas atbalsta kategorijas atzīst par saderīgām ar iekšējo tirgu, piemērojot Līguma 107. un 108. pantu (turpmāk – Komisijas regula Nr. 651/2014), 2. panta 2. punktu vai lielā komersanta statusam saskaņā ar Komisijas regulas Nr. 651/2014 2. panta 24. punktu (tai skaitā tie, kas reģistrēti Latvijas Republikā reģistrēta ārvalstu komersanta filiālē), vai pašnodarbināta persona;".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Pasākuma pirmās kārtas ietvaros pieejamais kopējais attiecināmais finansējums ir 12 192 295 </w:t>
      </w:r>
      <w:r w:rsidR="00000000" w:rsidRPr="00000000" w:rsidDel="00000000">
        <w:rPr>
          <w:i w:val="1"/>
          <w:rtl w:val="0"/>
        </w:rPr>
        <w:t xml:space="preserve">euro</w:t>
      </w:r>
      <w:r w:rsidR="00000000" w:rsidRPr="00000000" w:rsidDel="00000000">
        <w:rPr>
          <w:rtl w:val="0"/>
        </w:rPr>
        <w:t xml:space="preserve">, tai skaitā Eiropas Sociālā fonda Plus finansējums – 10 363 449 </w:t>
      </w:r>
      <w:r w:rsidR="00000000" w:rsidRPr="00000000" w:rsidDel="00000000">
        <w:rPr>
          <w:i w:val="1"/>
          <w:rtl w:val="0"/>
        </w:rPr>
        <w:t xml:space="preserve">euro </w:t>
      </w:r>
      <w:r w:rsidR="00000000" w:rsidRPr="00000000" w:rsidDel="00000000">
        <w:rPr>
          <w:rtl w:val="0"/>
        </w:rPr>
        <w:t xml:space="preserve">un valsts budžeta līdzfinansējums – 1 828 846 </w:t>
      </w:r>
      <w:r w:rsidR="00000000" w:rsidRPr="00000000" w:rsidDel="00000000">
        <w:rPr>
          <w:i w:val="1"/>
          <w:rtl w:val="0"/>
        </w:rPr>
        <w:t xml:space="preserve">euro</w:t>
      </w:r>
      <w:r w:rsidR="00000000" w:rsidRPr="00000000" w:rsidDel="00000000">
        <w:rPr>
          <w:rtl w:val="0"/>
        </w:rPr>
        <w:t xml:space="preserve">. Maksimālais Eiropas Sociālā fonda Plus finansējuma apmērs nepārsniedz 85 % no projekta kopējā attiecināmā publiskā finansējuma, un nacionālais līdzfinansējums nav mazāks par 15 % no projektam plānotā kopējā attiecināmā publiskā finansējuma."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11.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Atbalsts pasākuma pirmās kārtas ietvaros finansējuma saņēmējam tiek sniegts granta veidā atbilstoši </w:t>
      </w:r>
      <w:r w:rsidR="00000000" w:rsidRPr="00000000" w:rsidDel="00000000">
        <w:rPr>
          <w:i w:val="1"/>
          <w:rtl w:val="0"/>
        </w:rPr>
        <w:t xml:space="preserve">de minimis</w:t>
      </w:r>
      <w:r w:rsidR="00000000" w:rsidRPr="00000000" w:rsidDel="00000000">
        <w:rPr>
          <w:rtl w:val="0"/>
        </w:rPr>
        <w:t xml:space="preserve"> atbalsta nosacījumiem saskaņā ar Komisijas 2023. gada 13. decembra Regulu (ES) 2023/2831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Komisijas regula 2023/2831), bet darba devējam – nefinanšu atbalsta (atbalsta apmērs pirms atbalsta piešķiršanas finanšu izteiksmē tiek izteikts līdzvērtīgi grantam) vai granta veidā atbilstoši Komisijas regulai 2023/2831 vai Komisijas regulas Nr. 651/2014 31. pantam."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Papildināt ar 15.</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 Ja projekta iesniedzējs plāno piešķirt atbalstu saskaņā ar Komisijas regulu Nr. 651/2014, tas sadarbības iestādei iesniedz šo noteikumu 15.1. apakšpunktā minēto precizēto iekšējo kārtību un, ja nepieciešams, arī iekšējās kontroles sistēmas aprakstu."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36.3.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"36.3. šo noteikumu 33.</w:t>
      </w:r>
      <w:r w:rsidR="00000000" w:rsidRPr="00000000" w:rsidDel="00000000">
        <w:rPr>
          <w:vertAlign w:val="superscript"/>
          <w:rtl w:val="0"/>
        </w:rPr>
        <w:t xml:space="preserve">2</w:t>
      </w:r>
      <w:r w:rsidR="00000000" w:rsidRPr="00000000" w:rsidDel="00000000">
        <w:rPr>
          <w:rtl w:val="0"/>
        </w:rPr>
        <w:t xml:space="preserve"> punktā minētajā gadījumā reizi gadā izlases veidā pārbaudīt, vai uz darba devējiem nav attiecināmi šo noteikumu 33.25. apakšpunktā minētie nosacījumi."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47.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"47. Finansējuma saņēmējs izvērtē darba devēja atbilstību Komisijas regulai 2023/2831. Ja gala labuma guvējam piešķir atbalstu saskaņā ar Komisijas regulu 2023/2831, tā atbilstību minētās regulas nosacījumiem vērtē uz atbalsta piešķiršanas brīdi. Par atbalsta piešķiršanas brīdi uzskatāms brīdis, kad finansējuma saņēmējs ir pieņēmis lēmumu par komercdarbības atbalsta piešķiršanu darba devējam."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Papildināt ar 47.</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1</w:t>
      </w:r>
      <w:r w:rsidR="00000000" w:rsidRPr="00000000" w:rsidDel="00000000">
        <w:rPr>
          <w:rtl w:val="0"/>
        </w:rPr>
        <w:t xml:space="preserve"> Ja darba devējs piesakās atbalstam saskaņā ar Komisijas regulu Nr. 651/2014, tad finansējuma saņēmējs izvērtē gala labuma guvēju atbilstību Komisijas regulai Nr. 651/2014 un izvērtējuma dokumentus iesniedz sadarbības iestādē. Lēmums par komercdarbības atbalsta piešķiršanu darba devējam saskaņā ar Komisijas regulu Nr. 651/2014 ir sadarbības iestādes lēmums par atbilstību komercdarbības atbalsta normām. Par atbalsta piešķiršanas brīdi uzskatāms brīdis, kad sadarbības iestāde ir pieņēmusi lēmumu par komercdarbības atbalsta piešķiršanu darba devējam."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Papildināt ar 47.</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2</w:t>
      </w:r>
      <w:r w:rsidR="00000000" w:rsidRPr="00000000" w:rsidDel="00000000">
        <w:rPr>
          <w:rtl w:val="0"/>
        </w:rPr>
        <w:t xml:space="preserve"> Atbalstu darba devējam saskaņā ar Komisijas regulas Nr. 651/2014 31. pantu nepiešķir, ja komercdarbības atbalsta piešķiršanas brīdī:</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2</w:t>
      </w:r>
      <w:r w:rsidR="00000000" w:rsidRPr="00000000" w:rsidDel="00000000">
        <w:rPr>
          <w:rtl w:val="0"/>
        </w:rPr>
        <w:t xml:space="preserve">1. darba devējs veic Komisijas regulas Nr. 651/2014 1. panta 2. punkta "c" un "d" apakšpunktā minētās darbības;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2</w:t>
      </w:r>
      <w:r w:rsidR="00000000" w:rsidRPr="00000000" w:rsidDel="00000000">
        <w:rPr>
          <w:rtl w:val="0"/>
        </w:rPr>
        <w:t xml:space="preserve">2. pastāv Komisijas regulas Nr. 651/2014 1. panta 4. punkta "a" apakšpunktā minētie apstākļi, vērtējot uzņēmumu grupas līmenī;</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2</w:t>
      </w:r>
      <w:r w:rsidR="00000000" w:rsidRPr="00000000" w:rsidDel="00000000">
        <w:rPr>
          <w:rtl w:val="0"/>
        </w:rPr>
        <w:t xml:space="preserve">3. darba devējs atbilst Komisijas regulas Nr. 651/2014 2. panta 18. punkta nosacījumiem. Atbilstību vērtē gala labuma guvējam individuāli un tā saistīto personu grupai;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2</w:t>
      </w:r>
      <w:r w:rsidR="00000000" w:rsidRPr="00000000" w:rsidDel="00000000">
        <w:rPr>
          <w:rtl w:val="0"/>
        </w:rPr>
        <w:t xml:space="preserve">4. darba devējs nav iesniedzis apliecinājumu finansējuma saņēmējam, ka atbilstoši Komisijas regulas Nr. 651/2014 2. panta 18. punkta "c" apakšpunktā ietvertajam nosacījumam tas neatbilst savas valsts tiesību aktos noteiktiem kritērijiem, lai tam pēc kreditoru pieprasījuma piemērotu maksātnespējas procedūru;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2</w:t>
      </w:r>
      <w:r w:rsidR="00000000" w:rsidRPr="00000000" w:rsidDel="00000000">
        <w:rPr>
          <w:rtl w:val="0"/>
        </w:rPr>
        <w:t xml:space="preserve">5. darba devējs nav iesniedzis finansējuma saņēmējam informāciju atbilstoši Komisijas regulas Nr. 651/2014 6. panta 2. punktam."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Papildināt ar 47.</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3</w:t>
      </w:r>
      <w:r w:rsidR="00000000" w:rsidRPr="00000000" w:rsidDel="00000000">
        <w:rPr>
          <w:rtl w:val="0"/>
        </w:rPr>
        <w:t xml:space="preserve"> Komercdarbības atbalstu piešķir saskaņā ar Komisijas regulas Nr. 651/2014 31. pantu, ja ir ievēroti Komisijas regulas Nr. 651/2014 1. panta 3. punkta nosacījumi par nozarēm, kurām nepiemēro Komisijas regulu Nr. 651/2014. Ja gala labuma guvējs darbojas Komisijas regulas Nr. 651/2014 1. panta 3. punkta pirmās daļas "a", "b", "c", "d" un "e" apakšpunktā norādītajās izslēgtajās nozarēs, atbalstu drīkst piešķirt tikai tad, ja tiek skaidri nodalītas darbības un finanšu plūsmas atbalstāmās nozarēs, nodrošinot, ka darbības izslēgtajās nozarēs negūst labumu no pasākuma ietvaros piešķirtā atbalsta saskaņā ar Komisijas regulas Nr. 651/2014 31. pantu."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Papildināt ar 47.</w:t>
      </w:r>
      <w:r w:rsidR="00000000" w:rsidRPr="00000000" w:rsidDel="00000000">
        <w:rPr>
          <w:vertAlign w:val="superscript"/>
          <w:rtl w:val="0"/>
        </w:rPr>
        <w:t xml:space="preserve">4</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4</w:t>
      </w:r>
      <w:r w:rsidR="00000000" w:rsidRPr="00000000" w:rsidDel="00000000">
        <w:rPr>
          <w:rtl w:val="0"/>
        </w:rPr>
        <w:t xml:space="preserve"> Atbalsts saskaņā ar Komisijas regulas Nr. 651/2014 31. pantu tiek piešķirts tikai tad, ja atbalsta pieteikums atbilst visām Komisijas regulas Nr. 651/2014 6. panta 2. punktā ietvertajām prasībām un atbalsta pieteikums finansējuma saņēmējam iesniegts, pirms uzsākts darbs pie projekta vai pirms uzsākta atbalstāmā darbība, ievērojot Komisijas regulas Nr. 651/2014 2. panta 23.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Papildināt ar 48.</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vertAlign w:val="superscript"/>
          <w:rtl w:val="0"/>
        </w:rPr>
        <w:t xml:space="preserve">1</w:t>
      </w:r>
      <w:r w:rsidR="00000000" w:rsidRPr="00000000" w:rsidDel="00000000">
        <w:rPr>
          <w:rtl w:val="0"/>
        </w:rPr>
        <w:t xml:space="preserve"> Darba devējs komercdarbības atbalstu, kas piešķirts saskaņā ar Komisijas regulu Nr. 651/2014, var kumulēt ar citu komercdarbības atbalstu, tai skaitā </w:t>
      </w:r>
      <w:r w:rsidR="00000000" w:rsidRPr="00000000" w:rsidDel="00000000">
        <w:rPr>
          <w:i w:val="1"/>
          <w:rtl w:val="0"/>
        </w:rPr>
        <w:t xml:space="preserve">de minimis</w:t>
      </w:r>
      <w:r w:rsidR="00000000" w:rsidRPr="00000000" w:rsidDel="00000000">
        <w:rPr>
          <w:rtl w:val="0"/>
        </w:rPr>
        <w:t xml:space="preserve"> atbalstu, ja vien šie pasākumi attiecas uz dažādām nosakāmām attiecināmajām izmaksām, kā arī drīkst kumulēt ar citu komercdarbības atbalstu, tai skaitā </w:t>
      </w:r>
      <w:r w:rsidR="00000000" w:rsidRPr="00000000" w:rsidDel="00000000">
        <w:rPr>
          <w:i w:val="1"/>
          <w:rtl w:val="0"/>
        </w:rPr>
        <w:t xml:space="preserve">de minimis </w:t>
      </w:r>
      <w:r w:rsidR="00000000" w:rsidRPr="00000000" w:rsidDel="00000000">
        <w:rPr>
          <w:rtl w:val="0"/>
        </w:rPr>
        <w:t xml:space="preserve">atbalstu, attiecībā uz tām pašām attiecināmajām izmaksām, kas daļēji vai pilnībā pārklājas, ja šādas kumulēšanas rezultātā netiek pārsniegta šo noteikumu 53. punktā minētā komercdarbības atbalsta intensitāte vai atbalsta apmērs, kāds noteikts komercdarbības atbalsta programmā, atbalsta projektā vai Eiropas Komisijas lēmumā, kā arī tiek ievērots maksimālais iespējamais </w:t>
      </w:r>
      <w:r w:rsidR="00000000" w:rsidRPr="00000000" w:rsidDel="00000000">
        <w:rPr>
          <w:i w:val="1"/>
          <w:rtl w:val="0"/>
        </w:rPr>
        <w:t xml:space="preserve">de minimis </w:t>
      </w:r>
      <w:r w:rsidR="00000000" w:rsidRPr="00000000" w:rsidDel="00000000">
        <w:rPr>
          <w:rtl w:val="0"/>
        </w:rPr>
        <w:t xml:space="preserve">apmērs."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50.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"50. Gala labuma guvējs lēmumu par neatbilstību komercdarbības atbalsta nosacījumiem var apstrīdēt, iesniedzot finansējuma saņēmējam vai sadarbības iestādei attiecīgu iesniegumu. Finansējuma saņēmēja vai sadarbības iestādes lēmumu gala labuma guvējs var pārsūdzēt tiesā."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Papildināt ar 52.</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1</w:t>
      </w:r>
      <w:r w:rsidR="00000000" w:rsidRPr="00000000" w:rsidDel="00000000">
        <w:rPr>
          <w:rtl w:val="0"/>
        </w:rPr>
        <w:t xml:space="preserve"> Lēmumus par komercdarbības atbalsta piešķiršanu darba devējam saskaņā ar Komisijas regulas Nr. 651/2014 nosacījumiem var pieņemt līdz šīs regulas darbības beigām."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53.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 Pieļaujamā atbalsta intensitāte, saņemot atbalstu saskaņā ar Komisijas regulu 2023/2831 un Komisijas regulu Nr. 651/2014, nepārsniedz:</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53.1. sīkajiem (mikro) un mazajiem komersantiem – 70 %;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53.2. vidējiem komersantiem – 60 %;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53.3. lielajiem komersantiem – 50 %."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55.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"55. Darba devējs iesniegumā finansējuma saņēmējam norāda, vai gala labuma guvējs pretendē uz komercdarbības atbalstu atbilstoši Komisijas regulas Nr. 651/2014 31. pantam vai Komisijas regulai 2023/2831. Ja gala labuma guvējs pretendē uz komercdarbības atbalstu saskaņā ar Komisijas regulu 2023/2831, tad gala labuma guvējam jāsagatavo un finansējuma saņēmējam </w:t>
      </w:r>
      <w:r w:rsidR="00000000" w:rsidRPr="00000000" w:rsidDel="00000000">
        <w:rPr>
          <w:i w:val="1"/>
          <w:rtl w:val="0"/>
        </w:rPr>
        <w:t xml:space="preserve">de minimis </w:t>
      </w:r>
      <w:r w:rsidR="00000000" w:rsidRPr="00000000" w:rsidDel="00000000">
        <w:rPr>
          <w:rtl w:val="0"/>
        </w:rPr>
        <w:t xml:space="preserve">atbalsta uzskaites sistēmā jāiesniedz aizpildīta veidlapa vai jānorāda sistēmā izveidotās un apstiprinātās pretendenta veidlapas identifikācijas numurs."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Papildināt ar 55.</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vertAlign w:val="superscript"/>
          <w:rtl w:val="0"/>
        </w:rPr>
        <w:t xml:space="preserve">1</w:t>
      </w:r>
      <w:r w:rsidR="00000000" w:rsidRPr="00000000" w:rsidDel="00000000">
        <w:rPr>
          <w:rtl w:val="0"/>
        </w:rPr>
        <w:t xml:space="preserve"> Uz atbalsta piešķiršanas brīdi tiek ievērotas Komisijas regulas Nr. 651/2014 4. panta 1. punkta "n" apakšpunktā noteiktās robežvērtības, vērtējot gala labuma guvēju uzņēmumu grupas līmenī."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Papildināt ar 55.</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vertAlign w:val="superscript"/>
          <w:rtl w:val="0"/>
        </w:rPr>
        <w:t xml:space="preserve">2</w:t>
      </w:r>
      <w:r w:rsidR="00000000" w:rsidRPr="00000000" w:rsidDel="00000000">
        <w:rPr>
          <w:rtl w:val="0"/>
        </w:rPr>
        <w:t xml:space="preserve"> Sadarbības iestāde nodrošina Komisijas regulas Nr. 651/2014 9. panta 1. punkta "c" apakšpunktā un 4. punktā noteikto prasību izpildi atbilstoši normatīvajiem aktiem par kārtību, kādā publicē informāciju par sniegto komercdarbības atbalstu."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Papildināt ar 56.</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vertAlign w:val="superscript"/>
          <w:rtl w:val="0"/>
        </w:rPr>
        <w:t xml:space="preserve">1</w:t>
      </w:r>
      <w:r w:rsidR="00000000" w:rsidRPr="00000000" w:rsidDel="00000000">
        <w:rPr>
          <w:rtl w:val="0"/>
        </w:rPr>
        <w:t xml:space="preserve"> Ja tiek pārkāptas Komisijas regulas Nr. 651/2014 prasības, finansējuma saņēmējs uzliek par pienākumu gala labuma guvējam atmaksāt finansējuma saņēmējam visu projekta ietvaros saņemto nelikumīgo komercdarbības atbalstu. Finansējuma saņēmējam ir pienākums atmaksāt sadarbības iestādei no gala labuma guvēja atgūto nelikumīgo komercdarbības atbalstu. Atbalstu atmaksā kopā ar procentiem, kurus aprēķina no dienas, kad valsts atbalsts tika izmaksāts gala labuma guvējam, līdz tā atgūšanas dienai, no līdzekļiem, kas ir brīvi no valsts atbalsta, atbilstoši Komercdarbības atbalsta kontroles likuma IV vai V nodaļas nosacījumiem."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Izteikt 60.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"60. Informācijas pieejamību nodrošina šādā veidā: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60.1. finansējuma saņēmējs nodrošina piekļuvi informācijai par finansējuma saņēmēja darbību 10 gadus no dienas, kad finansējuma saņēmējam ir piešķirts pēdējais komercdarbības atbalsts saskaņā ar šiem noteikumiem, un 10 gadus no dienas, kad finansējuma saņēmējs saskaņā ar šiem noteikumiem ir piešķīris pēdējo komercdarbības atbalstu darba devējam;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60.2. darba devējs nodrošina piekļuvi informācijai 10 gadus no komercdarbības atbalsta piešķiršanas brīža saskaņā ar šiem noteikumiem;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60.3. sadarbības iestāde kā komercdarbības atbalsta sniedzējs finansējuma saņēmējam un darba devējam uzglabā dokumentāciju 10 gadus no dienas, kad sadarbības iestāde ir piešķīrusi pēdējo komercdarbības atbalstu saskaņā ar šiem noteikumiem."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Kulbergs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Valainis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26-TA-144</w:t>
    </w:r>
    <w:r>
      <w:br/>
    </w:r>
    <w:r w:rsidR="00000000" w:rsidRPr="00000000" w:rsidDel="00000000">
      <w:rPr>
        <w:rtl w:val="0"/>
      </w:rPr>
      <w:t xml:space="preserve">Izdrukāts 29.07.2026. 23.21 - 2.0.VK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26-TA-144</w:t>
    </w:r>
    <w:r>
      <w:br/>
    </w:r>
    <w:r w:rsidR="00000000" w:rsidRPr="00000000" w:rsidDel="00000000">
      <w:rPr>
        <w:rtl w:val="0"/>
      </w:rPr>
      <w:t xml:space="preserve">Izdrukāts 29.07.2026. 23.21 - 2.0.VK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noteikumu_(grozījumu)_projekts_26-TA-144.docx</dc:title>
</cp:coreProperties>
</file>

<file path=docProps/custom.xml><?xml version="1.0" encoding="utf-8"?>
<Properties xmlns="http://schemas.openxmlformats.org/officeDocument/2006/custom-properties" xmlns:vt="http://schemas.openxmlformats.org/officeDocument/2006/docPropsVTypes"/>
</file>