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Krimināllikuma spēkā stāšanās un piemērošanas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Krimināllikuma spēkā stāšanās un piemērošanas kārtību" (Latvijas Republikas Saeimas un Ministru Kabineta Ziņotājs, 1998, 23. nr.; 1999, 7., 23. nr.; 2000, 14. nr.; 2002, 12., 23. nr.; 2003, 2. nr.; 2007, 6., 12. nr.; 2008, 13. nr.; 2009, 14. nr.; Latvijas Vēstnesis, 2009, 193. nr.; 2010, 178. nr.; 2011, 167., 199. nr.; 2012, 121. nr.; 2013, 38., 92. nr.; 2014, 123. nr.; 2015, 104., 227. nr.; 2016, 31., 71. nr.; 2017, 36., 124., 194. nr.; 2018, 244. nr.; 2019, 200.A, 236.A nr.; 2020, 119.C, 178., 184. nr.; 2021, 92.A nr.; 2022, 76., 110. nr.; 2024, 92.nr.)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pārejas noteikumus ar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Šā likuma 2. pielikuma II nodaļas 5. punkta 9. apakšpunkts, 8. punkta 9. apakšpunkts un 9. punkta 11. apakšpunkts  stājas spēkā 2025. gada 1. decembrī."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II nodaļas 5.punktu ar 9.apakšpunktu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96"/>
        <w:gridCol w:w="1503"/>
        <w:gridCol w:w="1489"/>
        <w:gridCol w:w="1450"/>
        <w:gridCol w:w="1409"/>
        <w:gridCol w:w="1390"/>
        <w:tblGridChange w:id="0">
          <w:tblGrid>
            <w:gridCol w:w="1496"/>
            <w:gridCol w:w="1503"/>
            <w:gridCol w:w="1489"/>
            <w:gridCol w:w="1450"/>
            <w:gridCol w:w="1409"/>
            <w:gridCol w:w="139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spirohlorfīns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3222-88-6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8-[1-(4-hlorfenil)etil]-1-fenil-1,3,8-triazaspiro[4.5]dekan-4-ons)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0.001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w:t>
            </w:r>
          </w:p>
        </w:tc>
      </w:tr>
    </w:tbl>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II nodaļas 8.punktu ar 9.apakšpunktu šādā redakcijā: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21"/>
        <w:gridCol w:w="2301"/>
        <w:gridCol w:w="2248"/>
        <w:gridCol w:w="2168"/>
        <w:tblGridChange w:id="0">
          <w:tblGrid>
            <w:gridCol w:w="2321"/>
            <w:gridCol w:w="2301"/>
            <w:gridCol w:w="2248"/>
            <w:gridCol w:w="216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3-[1-(1-feniletil)piperidin-4-il]-1H-benzimidazol-2-oni</w:t>
            </w:r>
            <w:r>
              <w:br/>
            </w:r>
            <w:r>
              <w:br/>
            </w:r>
            <w:r w:rsidR="00000000" w:rsidRPr="00000000" w:rsidDel="00000000">
              <w:rPr>
                <w:rtl w:val="0"/>
              </w:rPr>
              <w:t xml:space="preserve">3-[1-(1-feniletil)piperidin-4-il]-1H-benzimidazol-2-ons un jebkurš savienojums, kas atvasināts no 3-[1-(1-feniletil)piperidin-4-il]-1H-benzimidazol-2-ona:</w:t>
            </w:r>
            <w:r>
              <w:br/>
            </w:r>
            <w:r>
              <w:br/>
            </w:r>
            <w:r w:rsidR="00000000" w:rsidRPr="00000000" w:rsidDel="00000000">
              <w:rPr>
                <w:rtl w:val="0"/>
              </w:rPr>
              <w:t xml:space="preserve">a) neaizvietojot vai aizvietojot vienu vai vairākus ūdeņraža atomus metilgrupā vai iekļaujot metilgrupas oglekļa atomu ciklā, kas var būt aizvietots;</w:t>
            </w:r>
            <w:r>
              <w:br/>
            </w:r>
            <w:r w:rsidR="00000000" w:rsidRPr="00000000" w:rsidDel="00000000">
              <w:rPr>
                <w:rtl w:val="0"/>
              </w:rPr>
              <w:t xml:space="preserve">b) neaizvietojot vai aizvietojot vienu vai vairākus ūdeņraža atomus benzola ciklā;</w:t>
            </w:r>
            <w:r>
              <w:br/>
            </w:r>
            <w:r w:rsidR="00000000" w:rsidRPr="00000000" w:rsidDel="00000000">
              <w:rPr>
                <w:rtl w:val="0"/>
              </w:rPr>
              <w:t xml:space="preserve">c) neaizvietojot vai aizvietojot vienu vai vairākus ūdeņraža atomus piperidīna ciklā;</w:t>
            </w:r>
            <w:r>
              <w:br/>
            </w:r>
            <w:r w:rsidR="00000000" w:rsidRPr="00000000" w:rsidDel="00000000">
              <w:rPr>
                <w:rtl w:val="0"/>
              </w:rPr>
              <w:t xml:space="preserve">d) neaizvietojot vai aizvietojot vienu vai vairākus ūdeņraža atomus benzimidazolinona ciklā.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0.001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w:t>
            </w:r>
          </w:p>
        </w:tc>
      </w:tr>
    </w:tbl>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II nodaļas 9.punktu ar 11.apakšpunktu šādā redakcijā: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96"/>
        <w:gridCol w:w="1496"/>
        <w:gridCol w:w="1489"/>
        <w:gridCol w:w="1450"/>
        <w:gridCol w:w="1409"/>
        <w:gridCol w:w="1397"/>
        <w:tblGridChange w:id="0">
          <w:tblGrid>
            <w:gridCol w:w="1496"/>
            <w:gridCol w:w="1496"/>
            <w:gridCol w:w="1489"/>
            <w:gridCol w:w="1450"/>
            <w:gridCol w:w="1409"/>
            <w:gridCol w:w="139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diklazafona dezglicils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5600-85-1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2-amino-N-[4-hlor-2-(2-hlorbenzoil)fenil]acetamīds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 </w:t>
            </w:r>
          </w:p>
        </w:tc>
      </w:tr>
    </w:tbl>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II nodaļas 11.punkta 6.apakšpunktu šādā redakcijā: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Katinoni (izņemot bupropionu)"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II nodaļas 11.punkta 10.apakšpunktu šādā redakcijā: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21"/>
        <w:gridCol w:w="2301"/>
        <w:gridCol w:w="2248"/>
        <w:gridCol w:w="2168"/>
        <w:tblGridChange w:id="0">
          <w:tblGrid>
            <w:gridCol w:w="2321"/>
            <w:gridCol w:w="2301"/>
            <w:gridCol w:w="2248"/>
            <w:gridCol w:w="216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br/>
            </w:r>
            <w:r>
              <w:br/>
            </w:r>
            <w:r>
              <w:br/>
            </w:r>
            <w:r>
              <w:br/>
            </w:r>
            <w:r>
              <w:br/>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dibenzopirāni</w:t>
            </w:r>
            <w:r>
              <w:br/>
            </w:r>
            <w:r>
              <w:br/>
            </w:r>
            <w:r w:rsidR="00000000" w:rsidRPr="00000000" w:rsidDel="00000000">
              <w:rPr>
                <w:rtl w:val="0"/>
              </w:rPr>
              <w:t xml:space="preserve">Kanabinols un no kanabinola un kanabidiola atvasināti savienojumi (izņemot kanabidiolu), kas modificēti gredzenā A, aizvietoti gredzenā B, to homologi ar dažādu oglekļa atomu skaitu aizvietotājā stāvoklī 3, to cis-, trans- un optiskie izomēri, kā arī to hidroksilgrupas atvasinājumi un halogēnatvasinājumi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0,003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w:t>
            </w:r>
          </w:p>
        </w:tc>
      </w:tr>
    </w:tbl>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II nodaļas 11.punkta 20.apakšpunktu šādā redakcijā: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21"/>
        <w:gridCol w:w="2301"/>
        <w:gridCol w:w="2248"/>
        <w:gridCol w:w="2168"/>
        <w:tblGridChange w:id="0">
          <w:tblGrid>
            <w:gridCol w:w="2321"/>
            <w:gridCol w:w="2301"/>
            <w:gridCol w:w="2248"/>
            <w:gridCol w:w="216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br/>
            </w:r>
            <w:r w:rsidR="00000000" w:rsidRPr="00000000" w:rsidDel="00000000">
              <w:rPr>
                <w:rtl w:val="0"/>
              </w:rPr>
              <w:t xml:space="preserve">
			</w:t>
            </w:r>
            <w:r>
              <w:br/>
            </w:r>
            <w:r w:rsidR="00000000" w:rsidRPr="00000000" w:rsidDel="00000000">
              <w:rPr>
                <w:rtl w:val="0"/>
              </w:rPr>
              <w:t xml:space="preserve">
			</w:t>
            </w:r>
            <w:r>
              <w:br/>
            </w:r>
            <w:r w:rsidR="00000000" w:rsidRPr="00000000" w:rsidDel="00000000">
              <w:rPr>
                <w:rtl w:val="0"/>
              </w:rPr>
              <w:t xml:space="preserve">
			</w:t>
            </w:r>
            <w:r>
              <w:br/>
            </w:r>
            <w:r w:rsidR="00000000" w:rsidRPr="00000000" w:rsidDel="00000000">
              <w:rPr>
                <w:rtl w:val="0"/>
              </w:rPr>
              <w:t xml:space="preserve">
			</w:t>
            </w:r>
            <w:r>
              <w:br/>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2-fenilmorfolīni un 3-fenilmorfolīni</w:t>
            </w:r>
            <w:r>
              <w:br/>
            </w:r>
            <w:r w:rsidR="00000000" w:rsidRPr="00000000" w:rsidDel="00000000">
              <w:rPr>
                <w:rtl w:val="0"/>
              </w:rPr>
              <w:t xml:space="preserve">
			</w:t>
            </w:r>
            <w:r>
              <w:br/>
            </w:r>
            <w:r w:rsidR="00000000" w:rsidRPr="00000000" w:rsidDel="00000000">
              <w:rPr>
                <w:rtl w:val="0"/>
              </w:rPr>
              <w:t xml:space="preserve">
			2-fenilmorfolīns un 3-fenilmorfolīns, to enantiomēri un jebkurš savienojums, kas atvasināts no tiem:</w:t>
            </w:r>
            <w:r>
              <w:br/>
            </w:r>
            <w:r w:rsidR="00000000" w:rsidRPr="00000000" w:rsidDel="00000000">
              <w:rPr>
                <w:rtl w:val="0"/>
              </w:rPr>
              <w:t xml:space="preserve">
			</w:t>
            </w:r>
            <w:r>
              <w:br/>
            </w:r>
            <w:r w:rsidR="00000000" w:rsidRPr="00000000" w:rsidDel="00000000">
              <w:rPr>
                <w:rtl w:val="0"/>
              </w:rPr>
              <w:t xml:space="preserve">
			a) nomainot benzola gredzenu ar tiofēna vai piridīna gredzenu;</w:t>
            </w:r>
            <w:r>
              <w:br/>
            </w:r>
            <w:r w:rsidR="00000000" w:rsidRPr="00000000" w:rsidDel="00000000">
              <w:rPr>
                <w:rtl w:val="0"/>
              </w:rPr>
              <w:t xml:space="preserve">
			</w:t>
            </w:r>
            <w:r>
              <w:br/>
            </w:r>
            <w:r w:rsidR="00000000" w:rsidRPr="00000000" w:rsidDel="00000000">
              <w:rPr>
                <w:rtl w:val="0"/>
              </w:rPr>
              <w:t xml:space="preserve">
			b) nomainot morfolīna ciklu ar tiomorfolīna ciklu;</w:t>
            </w:r>
            <w:r>
              <w:br/>
            </w:r>
            <w:r w:rsidR="00000000" w:rsidRPr="00000000" w:rsidDel="00000000">
              <w:rPr>
                <w:rtl w:val="0"/>
              </w:rPr>
              <w:t xml:space="preserve">
			</w:t>
            </w:r>
            <w:r>
              <w:br/>
            </w:r>
            <w:r w:rsidR="00000000" w:rsidRPr="00000000" w:rsidDel="00000000">
              <w:rPr>
                <w:rtl w:val="0"/>
              </w:rPr>
              <w:t xml:space="preserve">
			c) aizvietojot vienu vai vairākus ūdeņraža atomus benzola, tiofēna vai piridīna gredzenā ar neaizvietotu vai aizvietotu alkilgrupu, alkoksigrupu, amīdgrupu, aminogrupu, sulfonilgrupu vai aizvietotājiem, kas veido benzola, tiofēna vai piridīna gredzenu papildinošu ciklu;</w:t>
            </w:r>
            <w:r>
              <w:br/>
            </w:r>
            <w:r w:rsidR="00000000" w:rsidRPr="00000000" w:rsidDel="00000000">
              <w:rPr>
                <w:rtl w:val="0"/>
              </w:rPr>
              <w:t xml:space="preserve">
			</w:t>
            </w:r>
            <w:r>
              <w:br/>
            </w:r>
            <w:r w:rsidR="00000000" w:rsidRPr="00000000" w:rsidDel="00000000">
              <w:rPr>
                <w:rtl w:val="0"/>
              </w:rPr>
              <w:t xml:space="preserve">
			d) aizvietojot vienu vai vairākus ūdeņraža atomus benzola, tiofēna vai piridīna gredzenā ar hidroksilgrupu vai halogēna atomu;</w:t>
            </w:r>
            <w:r>
              <w:br/>
            </w:r>
            <w:r w:rsidR="00000000" w:rsidRPr="00000000" w:rsidDel="00000000">
              <w:rPr>
                <w:rtl w:val="0"/>
              </w:rPr>
              <w:t xml:space="preserve">
			</w:t>
            </w:r>
            <w:r>
              <w:br/>
            </w:r>
            <w:r w:rsidR="00000000" w:rsidRPr="00000000" w:rsidDel="00000000">
              <w:rPr>
                <w:rtl w:val="0"/>
              </w:rPr>
              <w:t xml:space="preserve">
			e) aizvietojot vienu vai vairākus ūdeņraža atomus morfolīna vai tiomorfolīna ciklā ar hidroksilgrupu, nitrozogrupu, karbonilgrupu vai neaizvietotu vai aizvietotu alkilgrupu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w:t>
            </w:r>
          </w:p>
        </w:tc>
      </w:tr>
    </w:tbl>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II nodaļas 12.punktā: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ievaddaļu šādā redakcijā: </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Augu masa, sapresēta masa, šķidrums, vielu maisījums, piesūcināts papīrs, kas satur šā pielikuma II nodaļas 8. punktā, 9. punkta 9. apakšpunktā un 11. punktā minētās vielas jebkurā daudzumā:"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1. un 2. apakšpunktus šādā redakcijā:</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46"/>
        <w:gridCol w:w="2304"/>
        <w:gridCol w:w="2241"/>
        <w:gridCol w:w="2148"/>
        <w:tblGridChange w:id="0">
          <w:tblGrid>
            <w:gridCol w:w="2346"/>
            <w:gridCol w:w="2304"/>
            <w:gridCol w:w="2241"/>
            <w:gridCol w:w="214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izžāvēta augu masa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neizžāvēta augu masa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kg</w:t>
            </w:r>
          </w:p>
        </w:tc>
      </w:tr>
    </w:tbl>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II nodaļas 13.punkta 82.apakšpunktu šādā redakcijā:</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23"/>
        <w:gridCol w:w="1823"/>
        <w:gridCol w:w="1789"/>
        <w:gridCol w:w="1750"/>
        <w:gridCol w:w="1703"/>
        <w:tblGridChange w:id="0">
          <w:tblGrid>
            <w:gridCol w:w="1823"/>
            <w:gridCol w:w="1823"/>
            <w:gridCol w:w="1789"/>
            <w:gridCol w:w="1750"/>
            <w:gridCol w:w="17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oksimorfons (izņemot naloksonu, naltreksonu un metilnaltreksonu)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76-41-5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w:t>
            </w:r>
          </w:p>
        </w:tc>
      </w:tr>
    </w:tbl>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II nodaļas 14.punktu ar 10.apakšpunktu šādā redakcijā:</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23"/>
        <w:gridCol w:w="1823"/>
        <w:gridCol w:w="1789"/>
        <w:gridCol w:w="1750"/>
        <w:gridCol w:w="1703"/>
        <w:tblGridChange w:id="0">
          <w:tblGrid>
            <w:gridCol w:w="1823"/>
            <w:gridCol w:w="1823"/>
            <w:gridCol w:w="1789"/>
            <w:gridCol w:w="1750"/>
            <w:gridCol w:w="17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gamma-butirolaktons (GBL)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 </w:t>
            </w:r>
          </w:p>
        </w:tc>
      </w:tr>
    </w:tbl>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II nodaļas 15.punktā: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ievaddaļu šādā redakcijā:</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Augu masa, sapresēta masa, šķidrums, vielu maisījums, piesūcināts papīrs, kas satur šā pielikuma III nodaļā minētās vielas jebkurā daudzumā:"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izteikt 15.punkta 1. un 2. apakšpunktus šādā redakcijā:</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46"/>
        <w:gridCol w:w="2304"/>
        <w:gridCol w:w="2241"/>
        <w:gridCol w:w="2148"/>
        <w:tblGridChange w:id="0">
          <w:tblGrid>
            <w:gridCol w:w="2346"/>
            <w:gridCol w:w="2304"/>
            <w:gridCol w:w="2241"/>
            <w:gridCol w:w="214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izžāvēta augu masa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neizžāvēta augu masa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kg</w:t>
            </w:r>
          </w:p>
        </w:tc>
      </w:tr>
    </w:tbl>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II nodaļas 16.punktu ar 74.apakšpunktu šādā redakcijā:</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23"/>
        <w:gridCol w:w="1823"/>
        <w:gridCol w:w="1789"/>
        <w:gridCol w:w="1750"/>
        <w:gridCol w:w="1703"/>
        <w:tblGridChange w:id="0">
          <w:tblGrid>
            <w:gridCol w:w="1823"/>
            <w:gridCol w:w="1823"/>
            <w:gridCol w:w="1789"/>
            <w:gridCol w:w="1750"/>
            <w:gridCol w:w="17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zaleplons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151319-34-5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w:t>
            </w:r>
          </w:p>
        </w:tc>
      </w:tr>
    </w:tbl>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II nodaļas 17.punktā: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ievaddaļu šādā redakcijā:</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Augu masa, sapresēta masa, šķidrums, vielu maisījums, piesūcināts papīrs, kas satur šā pielikuma IV nodaļā minētās vielas jebkurā daudzumā: "</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1. un 2. apakšpunktus šādā redakcijā:</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46"/>
        <w:gridCol w:w="2304"/>
        <w:gridCol w:w="2241"/>
        <w:gridCol w:w="2148"/>
        <w:tblGridChange w:id="0">
          <w:tblGrid>
            <w:gridCol w:w="2346"/>
            <w:gridCol w:w="2304"/>
            <w:gridCol w:w="2241"/>
            <w:gridCol w:w="214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izžāvēta augu masa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neizžāvēta augu masa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kg</w:t>
            </w:r>
          </w:p>
        </w:tc>
      </w:tr>
    </w:tbl>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svītrot II nodaļas 18.punkta 8., 13. un 14. apakšpunktus.</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II nodaļas 18.punkta 26. un 27. apakšpunktu šādā redakcijā:</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23"/>
        <w:gridCol w:w="1823"/>
        <w:gridCol w:w="1789"/>
        <w:gridCol w:w="1750"/>
        <w:gridCol w:w="1703"/>
        <w:tblGridChange w:id="0">
          <w:tblGrid>
            <w:gridCol w:w="1823"/>
            <w:gridCol w:w="1823"/>
            <w:gridCol w:w="1789"/>
            <w:gridCol w:w="1750"/>
            <w:gridCol w:w="17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2-metil-3-feniloksirān-2-karbonskābe (BMK glicīdskābe) un tās etil-, metil-, propil-, izopropil-, butil-, izobutil-, sek-butil- un terc-butil- esteri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25547-51-7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3-(1,3-benzodioksol-5-il)-2-metiloksirān-2-karbonskābe (PMK glicīdskābe) un tās etil-, metil-, propil-, izopropil-, butil-, izobutil-, sek-butil- un terc-butil- esteri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2167189-50-4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g</w:t>
            </w:r>
          </w:p>
        </w:tc>
      </w:tr>
    </w:tbl>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II nodaļas 18.punktu ar 33.apakšpunktu šādā redakcijā:</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23"/>
        <w:gridCol w:w="1823"/>
        <w:gridCol w:w="1789"/>
        <w:gridCol w:w="1750"/>
        <w:gridCol w:w="1703"/>
        <w:tblGridChange w:id="0">
          <w:tblGrid>
            <w:gridCol w:w="1823"/>
            <w:gridCol w:w="1823"/>
            <w:gridCol w:w="1789"/>
            <w:gridCol w:w="1750"/>
            <w:gridCol w:w="17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Izopropilidēna (2-(3,4-metilēndioksifenil)acetil)malonāts (IMDPAM)</w:t>
            </w:r>
            <w:r>
              <w:br/>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pieejams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g</w:t>
            </w:r>
          </w:p>
        </w:tc>
      </w:tr>
    </w:tbl>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25-TA-733</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25-TA-733</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likumprojekts_(grozījumi)_25-TA-733.docx</dc:title>
</cp:coreProperties>
</file>

<file path=docProps/custom.xml><?xml version="1.0" encoding="utf-8"?>
<Properties xmlns="http://schemas.openxmlformats.org/officeDocument/2006/custom-properties" xmlns:vt="http://schemas.openxmlformats.org/officeDocument/2006/docPropsVTypes"/>
</file>