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 oktobrī (prot. Nr. 48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ugunsdzēsības un glābšanas dienestam) nodot Ukrainai (Čerņihivas apgabala Korjukivkas pilsētas domei) bez atlīdzības valsts kustamo mantu – ugunsdzēsības transportlīdzekli (bilances vērtība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atbilstoši Ministru kabineta 2006. gada 25. jūlija noteikumu Nr. 618 "Kārtība, kādā valsts kustamo mantu nodod bez atlīdzības ārvalstu valdību un starpvalstu organizāciju īpašumā" 4. punktam sagatavot un parakstīt nodošanas un pieņemšanas aktu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transportlīdzekļa nodošanu Ukrainas institūcijai, neslēdzot rakstisku līgumu. Valsts ugunsdzēsības un glābšanas dienesta priekšniekam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transportlīdzekli nodotu bez atlīdzības, Valsts ugunsdzēsības un glābšanas dienestam koordinēt transportlīdzekļa nogādāšanu Ukrainā un nodošanu Ukrainas institūcijai.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23-TA-2448</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23-TA-2448</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rīkojuma_projekts_23-TA-2448.docx</dc:title>
</cp:coreProperties>
</file>

<file path=docProps/custom.xml><?xml version="1.0" encoding="utf-8"?>
<Properties xmlns="http://schemas.openxmlformats.org/officeDocument/2006/custom-properties" xmlns:vt="http://schemas.openxmlformats.org/officeDocument/2006/docPropsVTypes"/>
</file>