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lauksaimniecības un zivsaimniecības tirgus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Lauksaimniecības un lauku attīstības</w:t>
      </w:r>
      <w:r>
        <w:br/>
      </w:r>
      <w:r w:rsidR="00000000" w:rsidRPr="00000000" w:rsidDel="00000000">
        <w:rPr>
          <w:rStyle w:val="paragraph"/>
          <w:i w:val="1"/>
          <w:rtl w:val="0"/>
        </w:rPr>
        <w:t xml:space="preserve">likuma 5. 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atbalsta lauksaimniecības un zivsaimniecības tirgus veicināšanai (turpmāk – atbalsts) pasākumus, atbalsta apmēru, atbalsta piešķiršanas kritērijus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ietver finansējumu 500 000 </w:t>
      </w:r>
      <w:r w:rsidR="00000000" w:rsidRPr="00000000" w:rsidDel="00000000">
        <w:rPr>
          <w:i w:val="1"/>
          <w:rtl w:val="0"/>
        </w:rPr>
        <w:t xml:space="preserve">euro</w:t>
      </w:r>
      <w:r w:rsidR="00000000" w:rsidRPr="00000000" w:rsidDel="00000000">
        <w:rPr>
          <w:rtl w:val="0"/>
        </w:rPr>
        <w:t xml:space="preserve"> 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lauksaimniecības un pārtikas sektora pārstāvniecības stendu organizēšanai starptautiskajās izstādēs (turpmāk – kopstends) un līdzfinansējuma piešķiršanai pretendentiem dalībai kopstendā –305 000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nozares un to produktu popularizēšanas kampaņām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piekrastes zvejniecības attīstības mārketinga programmas izstrādei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kvalitātes konkursa organizēšanai pārtikas izstādes "</w:t>
      </w:r>
      <w:r w:rsidR="00000000" w:rsidRPr="00000000" w:rsidDel="00000000">
        <w:rPr>
          <w:i w:val="1"/>
          <w:rtl w:val="0"/>
        </w:rPr>
        <w:t xml:space="preserve">Riga Food 2023</w:t>
      </w:r>
      <w:r w:rsidR="00000000" w:rsidRPr="00000000" w:rsidDel="00000000">
        <w:rPr>
          <w:rtl w:val="0"/>
        </w:rPr>
        <w:t xml:space="preserve">" laikā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minētajos pasākumos visus nepieciešamos dokumentus pretendents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savā tīmekļvietnē ievieto informāciju par atbalsta piešķiršanas un izmaksas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pretendents sniedzis nepatiesu informāciju Lauku atbalsta dienestam vai pārkāpis šo noteikumu prasības, Lauku atbalsta dienests pieprasa atbalsta atmaksu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Atbalsts kopstendu organizēšanai un līdzfinansējuma piešķiršanai dalībai kopstendā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Atbalsta piešķiršanas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Atbalstu piešķir Agroresursu un ekonomikas institūtam (turpmāk - institūts) kopstendu organizēšanai un līdzfinansējuma piešķiršanai pretendentiem dalībai kopstendā.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saņemtu atbalstu, institūts līdz 2023.gada 25. jūlijam iesniedz Lauku atbalsta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kopstenda platības nomas maksu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precēm un pakalpojumiem kopstenda noformēšanai un darbības nodrošināšanai;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izstādes materiālu (izņemot kopstendu) transportēšanu;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informatīvo materiālu sagatavošanu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informācijas ievietošanu starptautiskās izstādes katalogā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 apmēru kopstenda dalībniekiem;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pa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veicamo darbību plānošanu, koordinēšanu un kontroli, tostarp par projekta dokumentācijas nodrošināšanu, kā arī projekta iepirkumu organizēšanu un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9. punktā minēto dokumentu saņemšanas Lauku atbalsta dienests izvērtē to atbilstību šajos noteikumos minētajām prasībām un atbilstības gadījumā pieņem lēmumu par atbalsta piešķiršanu vai neatbilstības gadījumā par atteikumu piešķirt atbalstu. Lēmumā par atbalsta piešķiršanu paredz: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izdevumu tāmes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atbalsta un ar to saistītās finanšu plūsmas nodalīšanu no citām institūta darbības finanšu plūsmām.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Institūts var izdarīt precizējumus šo noteikumu 9. punktā minētajos dokumentos, iesniedzot Lauku atbalsta dienestā iesniegumu par grozījumu nepieciešamību un to pamatojumu.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Institūts ar plašsaziņas līdzekļu starpniecību, izmantojot arī institūta tīmekļvietni, publicē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 10 dienu laikā pēc šo noteikumu 10. punktā minētā lēmuma pieņemšanas;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saņemt līdzfinansējumu dalībai kopstendos un līdzfinansējuma piešķiršanas nosacījumiem, norādot iesniegumu iesniegšanas termiņu, ne vēlāk kā 10 dienas pirms iesnieguma iesniegšanas termiņa;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sniegto līdzfinansējumu un tā apmēru, kā arī kopstendu dalībnieku iesniegtajos pārskatos norādīto rezultātu apkopojumu 30 dienu laikā pēc pārskatu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atlikušo maksājumu piecu procentu apmērā, ko Lauku atbalsta dienests izmaksā līdz 2023. gada 31. decembrim, institūts līdz 2023. gada 1. novembrim iesniedz starppārskatu Lauku atbalsta dienestā. Starppārskats satur informāciju par jau īstenotajiem pasākumiem un par plānotajiem pasākumiem.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Institūts līdz 2024. gada 31. maijam Lauku atbalsta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sasniegtajiem rezultātiem, kurā ietverta informācija par šo noteikumu 13. punkta nosacījumu izpildi, kā arī kopstendu dalībnieku iesniegtajos pārskatos norādīto rezultātu apkopojums un kopstendu fotofiksācijas materiāli;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organizēšanas dokumentu kopsavilkumu atbilstoši normatīvajiem aktiem publisko iepirkumu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 norādot detalizētas izmaksu pozīcijas;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piešķirto atbalstu katram kopstenda dalībniekam.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Līdzfinansējuma piešķiršanas nosacījumi dalībai kopstendā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Institūts dalībai kopstendā piešķir līdzfinansējumu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un  pārtikas produktu ražotājiem un tirgotājiem saskaņā ar Komisijas 2013. gada 18. decembra Regulu (EK) Nr. 1407/2013 par Līguma par Eiropas Savienības darbību 107. un 108. panta piemērošanu de minimis atbalstam (Eiropas Savienības Oficiālais Vēstnesis, 2013. gada 24. decembris, Nr. L 352) (turpmāk – regula Nr. 1407/2013) vai lauksaimniecības produktu ražotājiem un tirgotājiem saskaņā ar Komisijas 2013. gada 18. decembra Regulu (EK) Nr. 1408/2013 par Līguma par Eiropas Savienības darbību 107. un 108. panta piemērošanu de minimis atbalstam lauksaimniecības nozarē (Eiropas Savienības Oficiālais Vēstnesis, 2013. gada 24. decembris, Nr. L 352) (turpmāk – regula Nr. 1408/2013), ievērojot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pārbaudi, lai šo noteikumu 2.2. apakšnodaļā minētais atbalsts nepārsniegtu regulas Nr. 1407/2013 3. panta 2. punktā un regulas Nr. 1408/2013 3. panta 3.a punktā noteikto de minimis atbalsta apmēru vienam vienotam uzņēmumam  kopā ar attiecīgajā fiskālajā gadā un iepriekšējos divos fiskālajos gados piešķirto de minimis atbalstu. Šo noteikumu izpratnē viens vienots uzņēmums atbilst regulas Nr. 1408/2013 2. panta 2. punktā vai regulas Nr. 1407/2013 2. panta 2. punktā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drīkst kumulēt ar citu </w:t>
      </w:r>
      <w:r w:rsidR="00000000" w:rsidRPr="00000000" w:rsidDel="00000000">
        <w:rPr>
          <w:i w:val="1"/>
          <w:rtl w:val="0"/>
        </w:rPr>
        <w:t xml:space="preserve">de minimis</w:t>
      </w:r>
      <w:r w:rsidR="00000000" w:rsidRPr="00000000" w:rsidDel="00000000">
        <w:rPr>
          <w:rtl w:val="0"/>
        </w:rPr>
        <w:t xml:space="preserve"> atbalstu pārtikas produktu ražotājiem un tirgotājiem līdz regulas Nr. 1407/2013 3. panta 2. punktā noteiktajam attiecīgajam robežlielumam saskaņā ar regulas Nr. 1407/2013 5. panta 1. punktu un lauksaimniecības produktu ražotājiem un tirgotājiem  līdz regulas Nr. 1408/2013 3. panta 3.a punktā noteiktajam attiecīgajam robežlielumam saskaņā ar regulas Nr. 1408/2013 5. panta 1. un 2. punktu, kā arī ar citu valsts atbalstu attiecībā uz vienām un tām pašām attiecināmajām izmaksām vai valsts atbalstu tam pašam riska finansējuma pasākumam, ja ar šo kumulāciju netiek pārsniegta attiecīgā maksimālā atbalsta intensitāte vai atbalsta summa, kura konkrētajā gadījumā īpašiem apstākļiem noteikta attiecīgajā valsts atbalsta programmā, Komisijas grupu atbrīvojuma regulā vai Eiropas Komisijas lēmumā, saskaņā ar regulas Nr. 1407/2013 5. panta 2. punktu vai regulas Nr. 1408/2013 5. panta 3.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atbalsta piešķiršanu saskaņā ar regulu Nr. 1407/2013 un regulu Nr. 1408/2013 pieņem līdz regulas Nr. 1407/2013 7. panta 4. punktā un 8. pantā un regulas Nr. 1408/2013 7. panta 4. punktā un 8. pantā noteiktā piemērošanas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konstatēts, ka ir pārkāptas regulas Nr.1407/2013 vai  regulas Nr.1408/2013 prasības, pretendentam ir pienākums atmaksāt atbalsta sniedzējam visu atbalsta pasākumā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 līdzfinansējumu dalībai kopstendā var pretendēt Latvijā reģistrēts komersants, zemnieku saimniecība un kooperatīvā sabiedrība, kas darbojas vismaz vienā no šādām jomām: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produktu ražošanā;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produktu ražošanā;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tirdzniecībā;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produktu tirdzniecībā.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Attiecināmās izmaksas dalībai kopstendā ir nomas maksa par neaprīkotu ekspozīcijas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Līdzfinansējumu piešķir ne vairāk kā 30 procentu apmērā no šo noteikumu 18. punktā minētajām attiecināmajām izmaksām par platību, kas nepārsniedz 18 kvadrātmetru.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pretendentu iesniegumos norādītā līdzfinansējuma summa pārsniedz plānoto līdzfinansējumu, institūts šo noteikumu 19. punktā minēto atbalsta intensitāti proporcionāli samazina.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w:t>
      </w:r>
      <w:r w:rsidR="00000000" w:rsidRPr="00000000" w:rsidDel="00000000">
        <w:rPr>
          <w:rtl w:val="0"/>
        </w:rPr>
        <w:t xml:space="preserve">1. pielikumu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pretendents, kas piesakās atbalstam saskaņā ar regulu Nr.1407/2013, darbojas kādā no regulas Nr.1407/2013 1.panta 1.punkta a), b) vai c) apakšpunktā minētajām neatbalstāmajām nozarēm vai veic neatbalstāmās darbības, vai pretendents, kas piesakās atbalstam saskaņā ar regulu Nr. 1408/2013, darbojas kādā no regulas Nr. 1408/ 2013 1.panta 1.punkta a), b) vai c) apakšpunktā minētajām neatbalstāmajām nozarēm vai veic neatbalstāmās darbības, atbalstu drīkst piešķirt tikai tad, ja tiek skaidri nodalītas atbalstāmās darbības vai finanšu plūsmas no citu darbības nozaru finanšu plūsmas, nodrošinot, ka darbības izslēgtajās nozarēs negūst labumu no atbalsta saskaņā ar  regulas Nr. 1407/2013 1. panta 2. punktu vai regulas Nr. 1408/2013 1. panta 2. un 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Informāciju par izmaksāto </w:t>
      </w:r>
      <w:r w:rsidR="00000000" w:rsidRPr="00000000" w:rsidDel="00000000">
        <w:rPr>
          <w:i w:val="1"/>
          <w:rtl w:val="0"/>
        </w:rPr>
        <w:t xml:space="preserve">de minimis</w:t>
      </w:r>
      <w:r w:rsidR="00000000" w:rsidRPr="00000000" w:rsidDel="00000000">
        <w:rPr>
          <w:rtl w:val="0"/>
        </w:rPr>
        <w:t xml:space="preserve"> atbalstu saskaņā regulas Nr. 1408/2013 6. panta 4. punktu un regulas Nr. 1407/2013 6. panta 4. punktu pretendents glabā 10 gadus no atbalsta saņemšanas dienas. Atbalsta sniedzējs informāciju un apliecinošos dokumentus par izmaksāto </w:t>
      </w:r>
      <w:r w:rsidR="00000000" w:rsidRPr="00000000" w:rsidDel="00000000">
        <w:rPr>
          <w:i w:val="1"/>
          <w:rtl w:val="0"/>
        </w:rPr>
        <w:t xml:space="preserve">de minimis</w:t>
      </w:r>
      <w:r w:rsidR="00000000" w:rsidRPr="00000000" w:rsidDel="00000000">
        <w:rPr>
          <w:rtl w:val="0"/>
        </w:rPr>
        <w:t xml:space="preserve"> atbalstu glabā 10 gadus no dienas, kad piešķirts pēdējais atbalsts saskaņā ar šiem noteikumiem.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iesniegumus vērtē to iesniegšanas secībā, ņemot vērā piešķirto finansējumu,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piešķiršanas nosacījumi attiecībā uz nozarēm un darbībām: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pretendents piesakās atbalstam regulas Nr. 1407/2013 ietvaros, tam ir jāatbilst minētās regulas 1. panta 1. punkta nosacījumam;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pretendents piesakās atbalstam regulas Nr. 1408/2013 ietvaros, tam ir jāatbilst minētās regulas 1. panta 1. punkta nosacījumam;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iesniegumā norādītās attiecināmās izmaksas atbilst šo noteikumu 13. punktā noteiktajai publicētajai informācijai, un norādītā platība dalībai kopstendā nepārsniedz šo noteikumu 19. punktā minēto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iesnieguma izvērtēšanas komisija apstiprina vai noraida iesniegumu vai atliek tā izskatīšanu, pieprasot papildu informāciju, un attiecīgo lēmumu 10 dienu laikā nosūta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Lēmuma pieņemšanas datums par atbalsta piešķiršanu saskaņā ar regulas Nr. 1408/2013 3. panta 4. punktu vai regulas Nr. 1407/2013 3. panta 4. punktu ir uzskatāms par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piešķiršanas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komisija pieprasījusi papildu informāciju, pretendents to sniedz 10 dienu laikā pēc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 un līdzfinansējuma piešķiršanas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Pretendents 30 dienu laikā pēc dalības kopstendā iesniedz institūtā pārskatu par dalību kopstendā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Komisija izvērtē iesniegto pārskatu un tam pievienotos dokumentus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ir īstenots atbilstoši iesniegumam;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pretendents ir izpildījis šo noteikumu 28. punktā minētā līguma saistības.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 30 dienu laikā pēc šo noteikumu 30. punktā minēto dokumentu saņemšanas izvērtē tos un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 piešķirt un izmaksāt līdzfinansējumu, ja tas ir paredzēts šo noteikumu 29. punktā minētajā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noraidīt pārskatu un neizmaksāt līdzfinansējumu;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papildu informāciju no pretendenta.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Institūts 14 dienu laikā pēc šo noteikumu 31. punktā minētā lēmuma pieņemšanas nosūta lēmumu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Attaisnotie izdevumi nepārsniedz šo noteikumu 25. punktā minētajā lēmumā apstiprināto līdzfinansējuma apmēru. Institūts līdzfinansējumu izmaksā 30 dienu laikā pēc šo noteikumu 31.1. apakšpunktā minētā lēmuma pieņemšanas un pretendenta rēķina saņemšanas.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Atbalsts lauksaimniecības nozaru un to produktu popularizēšanas kampaņām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 mērķis ir popularizēt lauksaimniecības nozares un to produktus.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lauksaimniecības nozaru un to produktu popularizēšanas kampaņām piešķir saskaņā ar Komisijas 2022. gada 14. decembra Regulu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2022/2472).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Pretendents šajā nodaļā minētajiem pasākumiem ir nevalstiskā organizācija, kas darbojas lauksaimniecības nozarē un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ir biedrība vai nodibinājums, kas vismaz divus gadus pirms šo noteikumu 38.1. apakšpunktā minētā iesnieguma iesniegšanas dienas ir reģistrēta biedrību un nodibinājumu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apvieno dažādu lauksaimneicības nozaru lauksaimniekus;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aktīva lauksaimniecības un lauku attīstības politikas jomā – ir sniegusi priekšlikumus un atzinumus par politikas plānošanas dokumentiem vai tiesību aktu projektiem lauksaimniecības nozarē vai sniegusi datos balstītu informācijas apkopojumu par lauksaimniecību politikas veidotājiem;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tai ir iepriekšēja pieredze lauksaimniecības nozaru vai to produktu popularizēšanas kampaņās - ir organizējusi vismaz vienu lauksaimniecības nozaru vai to produktu popularizēšanas kampaņu, piesaistot publisko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tai ir pieredze sadarbībā ar lauksaimniecības zinātniskajām institūcijām;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sadarbojas ar lauksaimniecības nozares starptautiskajām organizācijām - ir piedalījusies starptautisko organizāciju rīkotajos pasākumos vai ir šo organizāciju biedrs.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Programmu sagatavošana un iesniegšana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pieteiktos atbalstam, pretendents Lauku atbalsta dienestā līdz 2023. gada 25. jūlijam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ar izstrādātu programmu lauksaimniecības nozaru un to produktu popularizēšanas kampaņai (turpmāk – programma)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 tāmi, kurā ietver šādas pozīcijas: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pasākumu izmaksas, tās norādot par katru pasākumu, kā arī katrā pasākumā norādot ietverto darbību un materiālu vienības, skaitu un cenu;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pa detalizētiem izdevumu posteņiem: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vadības atlīdzības izmaksas par programmā īstenojamo darbību plānošanu, koordinēšanu un kontroli, tostarp par programmas dokumentācijas nodrošināšanu, kā arī programmas iepirkumu organizēšanu un kontroli;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sakaru un transporta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darbinieku komandējumiem (darba braucieniem), kas saistīti ar  programmas pasākumu īstenošanu,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Pretendents izstrādā programmu,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 ir saskaņotu mārketinga pasākumu kopums, kuru galvenais uzdevums ir uzsvērt lauksaimniecības nozīmi tautsaimniecībā un lauku attīstībā vai popularizēt lauksaimniecības ilgtspējas aspektus;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 attiecas uz lauksaimniecības nozarēm un produktiem, kas noteikti atbilstoši regulas 2022/2472 2. panta 44.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ilgums ir līdz 2023.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īstenošanas vieta ir Latvijas Republika;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pasākumi nav vērsti uz konkrētu preču zīmi, tomēr produktu preču zīmes var parādīties reklāmas materiālos, ievērojot nediskriminācijas principu attiecībā uz visiem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programmas pasākumi nav vērsti uz konkrēta produkta izcelsmi. Šādu pasākumu mērķis nav mudināt patērēt produktu tikai tā izcelsmes dēļ, taču produkta izcelsme var būt pamanāma uz informācijas un reklāmas materiāliem.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programmā var tikt iekļauti  pasākumi atbilstoši regulas 2022/2472 24. panta 2.punktam.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Atbalstu saskaņā ar regulas 2022/2472 24. panta 2. punkta a) apakšpunktu piešķir, ievērojot regulas 2022/2472 6. panta 2. punkta nosacījumus, savukārt atbalstu, ko piešķir saskaņā ar regulas 2022/2472 24. panta 2. punkta b) apakšpunktu, ievērojot regulas 2022/2472 6. panta 5. punkta b) un c) apakšpunktu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Programmas attiecināmās izmaksas atbilst regulas 2022/2472 24. panta 4. un 5.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pretendents piesakās uz atbalstu pasākumam, kas minēts regulas 2022/2472 24. panta 2. punkta a) apakšpunktā, pretendentam atbalstu nepiešķir, ja tas atbilst regulas 2022/2472 2. panta 59. punktā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Piešķirto valsts atbalstu var apvienot ar citā atbalsta programmā piešķirto finansējumu, ievērojot regulas 2022/2472 8. panta 3., 5. un 7. punktā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publicē informāciju par atbalstu, kas piešķirts saskaņā ar regulas 2022/2472 9. panta 1. punkta "c" apakšpunktu un 4.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atbalsta dienests datus par izmaksāto atbalstu glabā atbilstoši regulas 2022/2472 13. pantā noteiktajām prasībām, bet pretendents informāciju par atbalstu glabā 10 gadus no atbalsta saņemšanas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Atbalstu nepiešķir pretendentam, uz kuru attiecas regulas 2022/2472 1. panta 4. punktā "a" apakšpunktā noteiktais Eiropas Komisijas atgūšanas rīkojums.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tiek konstatēts, ka ir pārkāptas regulas Nr.2022/2472 noteiktās prasības, pretendentam ir pienākums atmaksāt atbalsta sniedzējam visu atbalsta pasākumā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Attiecināmo izmaksu summa vienai programmai nepārsniedz 50 000 </w:t>
      </w:r>
      <w:r w:rsidR="00000000" w:rsidRPr="00000000" w:rsidDel="00000000">
        <w:rPr>
          <w:i w:val="1"/>
          <w:rtl w:val="0"/>
        </w:rPr>
        <w:t xml:space="preserve">euro</w:t>
      </w:r>
      <w:r w:rsidR="00000000" w:rsidRPr="00000000" w:rsidDel="00000000">
        <w:rPr>
          <w:rtl w:val="0"/>
        </w:rPr>
        <w:t xml:space="preserve">. Atbalsta intensitāte nepārsniedz 100 procentu no attiecināmajām izmaksām, ievērojot regulas 2022/2472 24. panta 6. punkta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pieprasītais finansējums pārsniedz šo noteikumu 2.2. apakšpunktā minēto atbalsta pasākumam plānoto finansējumu, Lauku atbalsta dienests veic iesniegto programmu rindošanu atbilstoši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 , piešķirot finansējumu programmām ar augstāko punktu skaitu. Vienāda punktu skaita gadījumā priekšroka saņemt publisko finansējumu ir atbalsta pretendentam, kas pārstāv vairākas lauksaimniecības nozares un programmā iekļāvusi lauksaimniecības ilgtspējas aspektus.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Pretendents izvēlas programmā paredzēto pasākumu izpildītāju (turpmāk – pasākumu izpildītājs) saskaņā ar normatīvajiem aktiem par iepirkuma procedūru un tās piemērošanas kārtību pasūtītāja finansētiem projektiem, ņemot vērā pasākumu izpildītāja tehniskās iemaņas un pieredzi līdzīgu pasākumu īstenošanā. Pretendents ir tiesīgs pats īstenot programmā plānotos pasākumus, ja tam ir vismaz trīs gadu pieredze līdzīgu pasākumu īstenošanā.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Programmu vērtēšana un īstenošana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Lauku atbalsta dienests izvērtē šo noteikumu 38. punktā norādīto dokumentu atbilstību šo noteikumu 3.2. apakšnodaļas nosacījumiem un atbilstības gadījumā pieņem lēmumu par iesnieguma apstiprināšanu vai neatbilstības gadījumā pieņem lēmumu par noraidīšanu. Lēmuma pieņemšanas datums ir uzskatāms par valsts atbalsta piešķiršanas dienu. Lēmumā par atbalsta piešķiršanu paredz priekšapmaksu 95 procentu apmērā no kopējās atbalsta summas.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saņemtu atlikušo maksājumu piecu procentu apmērā, pretendents līdz 2023. gada 1. novembrim iesniedz starppārskatu Lauku atbalsta dienestā. Starppārskats satur informāciju par jau īstenotajiem pasākumiem un par plānotajiem pasākumiem.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Pretendents visus reklāmas materiālus pirms publicēšanas vai pārraidīšanas saskaņo ar Lauku atbalsta dienestu ne vēlāk kā 10 darba dienas pirms materiāla publicēšanas vai pārraidīšanas. Reklāmas  materiāliem jāatbilst šo noteikumu 39. punkta un normatīvo aktu par reklāmu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Pretendents līdz 2024. gada 15. aprīlim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sasniegtajiem rezultātiem;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īstenošanai nepieciešamo iepirkumu organizēšanas dokumentu kopsavilkumu atbilstoši normatīvajiem aktiem publisko iepirkumu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programmā iesaistīto dalībnieku sarakstu atbilstoši regulas 2022/2472 III pielikumā norādītajai informācijai.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Atbalsts piekrastes zvejniecības attīstības mārketinga programmas izstrādei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mērķis ir popularizēt piekrastes zvejniecību un veicināt tās attīstību.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Atbalstu piešķir institūtam piekrastes zvejniecības attīstības mārketinga programmas (turpmāk – mārketinga programma) izstrādei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un   regulu Nr. 1407/2013. Mārketinga programmas izstrādes laikposms ir no 2023. gada 2. janvāra līdz 1. novembrim.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Atbalstu piešķir saskaņā ar regulas Nr. 1407/2013 1. panta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saņemtu atbalstu, institūts līdz 2023. gada 25. jūlijam iesniedz Lauku atbalsta dienestā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kas ietver situācijas aprakstu, mārketinga programmas mērķus, plānoto pasākumu aprakstu un sasniedzamos rezultātus;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kas ietver šādas pozīcijas: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mārketinga programmas izstrādes izmaksas, kurā ietvertas uz programmas izstrādi tieši attiecināmās izmaksas pa detalizētiem izdevumu posteņiem;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kas ietver kancelejas, sakaru un  biroja izmaksas izmaksas pa detalizētiem izdevumu posteņiem.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Izstrādātajai mārketinga programmai jābūt saskaņotai ar Zivsaimniecības konsultatīvajā padomē iekļautajām zivsaimniecības nozares nevalstiskajām organizācijām, kas pārstāv piekrastes zvejniekus.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Mārketinga programmā paredzētie pasākumi nav orientēti uz komerciālām preču zīmēm.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Mārketinga programmas izstrādes attiecināmās izmaksas atbilst šo noteikumu 58.2. apakšpunktā noteiktajām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Atbalsta intensitāte ir 100 procentu no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pārbaudi, lai šo noteikumu 4. nodaļā minētais atbalsts nepārsniegtu regulas Nr. 1407/2013 3. panta 2 punktā noteikto </w:t>
      </w:r>
      <w:r w:rsidR="00000000" w:rsidRPr="00000000" w:rsidDel="00000000">
        <w:rPr>
          <w:i w:val="1"/>
          <w:rtl w:val="0"/>
        </w:rPr>
        <w:t xml:space="preserve">de minimis</w:t>
      </w:r>
      <w:r w:rsidR="00000000" w:rsidRPr="00000000" w:rsidDel="00000000">
        <w:rPr>
          <w:rtl w:val="0"/>
        </w:rPr>
        <w:t xml:space="preserve"> atbalsta apmēru vienam vienotam uzņēmumam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drīkst kumulēt ar citu </w:t>
      </w:r>
      <w:r w:rsidR="00000000" w:rsidRPr="00000000" w:rsidDel="00000000">
        <w:rPr>
          <w:i w:val="1"/>
          <w:rtl w:val="0"/>
        </w:rPr>
        <w:t xml:space="preserve">de minimis</w:t>
      </w:r>
      <w:r w:rsidR="00000000" w:rsidRPr="00000000" w:rsidDel="00000000">
        <w:rPr>
          <w:rtl w:val="0"/>
        </w:rPr>
        <w:t xml:space="preserve"> atbalstu līdz regulas Nr. 1407/2013 3. panta 2. punktā noteiktajam attiecīgajam robežlielumam saskaņā ar regulas Nr. 1407/2013 5. panta 1. punktu, kā arī ar citu valsts atbalstu attiecībā uz vienām un tām pašām attiecināmajām izmaksām vai valsts atbalstu tam pašam riska finansējuma pasākumam, ja ar šo kumulāciju netiek pārsniegta attiecīgā maksimālā atbalsta intensitāte vai atbalsta summa, kura konkrētajā gadījumā īpašiem apstākļiem noteikta attiecīgajā valsts atbalsta programmā, Komisijas grupu atbrīvojuma regulā vai Eiropas Komisijas lēmumā, saskaņā ar regulas Nr. 1407/2013 5. panta 2.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atbalsta piešķiršanu saskaņā ar regulu Nr. 1407/2013 pieņem līdz regulas Nr. 1407/2013 7. panta 4. punktā un 8. pantā noteiktā piemērošanas termiņa beigām;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konstatēts, ka ir pārkāptas regulas Nr.1407/2013 prasības, institūtam ir pienākums atmaksāt atbalsta sniedzējam visu atbalsta pasākumā saņemto de minimis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Lēmuma pieņemšanas datums par atbalsta piešķiršanu saskaņā ar regulas Nr. 1407/2013 3. panta 4. punktu ir uzskatāms par </w:t>
      </w:r>
      <w:r w:rsidR="00000000" w:rsidRPr="00000000" w:rsidDel="00000000">
        <w:rPr>
          <w:i w:val="1"/>
          <w:rtl w:val="0"/>
        </w:rPr>
        <w:t xml:space="preserve">de minimis </w:t>
      </w:r>
      <w:r w:rsidR="00000000" w:rsidRPr="00000000" w:rsidDel="00000000">
        <w:rPr>
          <w:rtl w:val="0"/>
        </w:rPr>
        <w:t xml:space="preserve">atbalsta piešķiršanas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Pēc šo noteikumu 58. punktā minēto dokumentu saņemšanas Lauku atbalsta dienests izvērtē to atbilstību šajos noteikumos noteiktajām prasībām un atbilstības gadījumā pieņem lēmumu par atbalsta piešķiršanu vai neatbilstības gadījumā lēmumu par atteikumu piešķirt atbalstu. Lēmumā par atbalsta piešķiršanu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izdevumu tāmes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atbalsta un ar to saistītās finanšu plūsmas nodalīšanu no citām pretendenta darbības finanšu plūsmām.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Institūts var izdarīt precizējumus šo noteikumu 58. punktā minētajos dokumentos, iesniedzot Lauku atbalsta dienestā iesniegumu par grozījumu nepieciešamību un to pamatojumu.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Institūts līdz 2023. gada 1. decembrim Lauku atbalsta dienestā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mārketinga programmu, kas ir saskaņota ar šo noteikumu 59. punktā minētajām organizācijām;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īstenotajiem pasākumiem mārketinga programmas izstrādei;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īstenošanai nepieciešamo iepirkumu organizēšanas dokumentu kopsavilkumu atbilstoši normatīvajiem aktiem publisko iepirkumu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institūts vienlaikus darbojas vienā vai vairākās nozarēs, tas nodrošina darbību vai izmaksu nodalīšanu atbilstoši regulas Nr. 1407/2013 1. panta 2.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Informāciju par izmaksāto </w:t>
      </w:r>
      <w:r w:rsidR="00000000" w:rsidRPr="00000000" w:rsidDel="00000000">
        <w:rPr>
          <w:i w:val="1"/>
          <w:rtl w:val="0"/>
        </w:rPr>
        <w:t xml:space="preserve">de minimis</w:t>
      </w:r>
      <w:r w:rsidR="00000000" w:rsidRPr="00000000" w:rsidDel="00000000">
        <w:rPr>
          <w:rtl w:val="0"/>
        </w:rPr>
        <w:t xml:space="preserve"> atbalstu saskaņā regulas Nr. 1407/2013 6. panta 4. punktu institūts glabā 10 gadus no atbalsta saņemšanas dienas. Atbalsta sniedzējs informāciju un apliecinošos dokumentus par izmaksāto </w:t>
      </w:r>
      <w:r w:rsidR="00000000" w:rsidRPr="00000000" w:rsidDel="00000000">
        <w:rPr>
          <w:i w:val="1"/>
          <w:rtl w:val="0"/>
        </w:rPr>
        <w:t xml:space="preserve">de minimis</w:t>
      </w:r>
      <w:r w:rsidR="00000000" w:rsidRPr="00000000" w:rsidDel="00000000">
        <w:rPr>
          <w:rtl w:val="0"/>
        </w:rPr>
        <w:t xml:space="preserve"> atbalstu glabā 10 gadus no dienas, kad piešķirts pēdējais atbalsts saskaņā ar šiem noteikumiem.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Galīgo norēķinu Lauku atbalsta dienests izdara pēc šo noteikumu 67. punktā minēto dokumentu izvērtēšanas un apstiprināšanas līdz 2023. gada 31. decembrim.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Atbalsts pārtikas kvalitātes konkursa organizēšanai pārtikas izstādes "</w:t>
      </w:r>
      <w:r w:rsidR="00000000" w:rsidRPr="00000000" w:rsidDel="00000000">
        <w:rPr>
          <w:rStyle w:val="paragraph_header"/>
          <w:b w:val="1"/>
          <w:i w:val="1"/>
          <w:rtl w:val="0"/>
        </w:rPr>
        <w:t xml:space="preserve">Riga Food 2023"</w:t>
      </w:r>
      <w:r w:rsidR="00000000" w:rsidRPr="00000000" w:rsidDel="00000000">
        <w:rPr>
          <w:rStyle w:val="paragraph_header"/>
          <w:b w:val="1"/>
          <w:rtl w:val="0"/>
        </w:rPr>
        <w:t xml:space="preserve">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Atbalsta mērķis ir popularizēt pārtikas nozari.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institūtam pārtikas kvalitātes konkursa "</w:t>
      </w:r>
      <w:r w:rsidR="00000000" w:rsidRPr="00000000" w:rsidDel="00000000">
        <w:rPr>
          <w:i w:val="1"/>
          <w:rtl w:val="0"/>
        </w:rPr>
        <w:t xml:space="preserve">The Baltic Taste Award</w:t>
      </w:r>
      <w:r w:rsidR="00000000" w:rsidRPr="00000000" w:rsidDel="00000000">
        <w:rPr>
          <w:rtl w:val="0"/>
        </w:rPr>
        <w:t xml:space="preserve">" organizēšanai pārtikas izstādes "</w:t>
      </w:r>
      <w:r w:rsidR="00000000" w:rsidRPr="00000000" w:rsidDel="00000000">
        <w:rPr>
          <w:i w:val="1"/>
          <w:rtl w:val="0"/>
        </w:rPr>
        <w:t xml:space="preserve">Riga Food 2023</w:t>
      </w:r>
      <w:r w:rsidR="00000000" w:rsidRPr="00000000" w:rsidDel="00000000">
        <w:rPr>
          <w:rtl w:val="0"/>
        </w:rPr>
        <w:t xml:space="preserve">" laikā piešķir saskaņā ar regulas 2022/2472 24. panta 2. punkta a) apakšpunktu.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Lai saņemtu atbalstu, institūts līdz 2023. gada 25. jūlijam Lauku atbalsta dienestā iesniedz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kas ietver plānotā pasākuma mērķi, detalizētu aprakstu un sasniedzamos rezultātus;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kas ietver šādas pozīcijas: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organizēšanas izmaksas, kurās ietvertas uz pasākumu organizēšanu tieši attiecināmās izmaksas pa detalizētiem izmaksu posteņiem;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kas ietver kancelejas, sakaru, biroja un  transporta izmaksas pa detalizētiem izdevumu posteņiem.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ievērojot regulas 2022/2472 6. panta 2. punkta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 informāciju par atbalstu, kas piešķirts saskaņā ar regulas 2022/2472 9. panta 1. punkta "c" apakšpunktu un 3. 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nepiešķir institūtam atbalstu, ja uz to attiecas regulas 2022/4722 1. panta 4. punktā "a" apakšpunktā noteiktais Eiropas Komisijas atgūšanas rīkojums.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Pasākuma attiecināmās izmaksas atbilst regulas 2022/2472 24. panta 4.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Institūtam atbalstu nepiešķir, ja tas atbilst regulas 2022/2472 2. panta 59. punktā minētajiem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Piešķirto valsts atbalstu var apvienot ar citā atbalsta programmā piešķirto finansējumu, ievērojot regulas 2022/2472 8. panta 3., 5. un 7. punktā noteiktās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Atbalsta intensitāte nepārsniedz 100 procentu no attiecināmajām izmaksām, ievērojot regulas 2022/2472 24. panta 6. punkta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Pēc šo noteikumu 73. punktā minēto dokumentu saņemšanas Lauku atbalsta dienests  izvērtē to atbilstību šajos noteikumos noteiktajām prasībām un atbilstības gadījumā pieņem lēmumu par atbalsta piešķiršanu, kas uzskatāma par valsts atbalsta piešķiršanas dienu, vai neatbilstības gadījumā lēmumu par atteikumu piešķirt atbalstu. Lēmumā par atbalsta piešķiršanu paredz priekšapmaksu 95 procentu apmērā no kopējās atbalsta summas.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Institūts līdz 2023. gada 1.decembrim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īstenotajiem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dalībnieku sarakstu atbilstoši regulas 2022/2472 III pielikumā norādītajai informācijai.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Lauku atbalsta dienests datus par izmaksāto atbalstu glabā atbilstoši regulas 2022/2472 13. pantā noteiktajām prasībām, bet institūts informāciju par atbalstu glabā 10 gadus no atbalsta saņemšanas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Galīgo norēķinu Lauku atbalsta dienests izdara pēc šo noteikumu 80. punktā minēto dokumentu izvērtēšanas un apstiprināšanas līdz 2023.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tiek konstatēts, ka ir pārkāptas regulas Nr.2022/2472 noteiktās prasības, institūtam ir pienākums atmaksāt atbalsta sniedzējam visu atbalsta pasākumā saņemto de minimis atbalstu kopā ar procentiem no līdzekļiem, kas ir brīvi no komercdarbības atbalsta, atbilstoši Komercdarbības atbalsta kontroles likuma IV vai V nodaļas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23-TA-775</w:t>
    </w:r>
    <w:r>
      <w:br/>
    </w:r>
    <w:r w:rsidR="00000000" w:rsidRPr="00000000" w:rsidDel="00000000">
      <w:rPr>
        <w:rtl w:val="0"/>
      </w:rPr>
      <w:t xml:space="preserve">Izdrukāts 29.07.2026. 21.35 - 5.0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23-TA-775</w:t>
    </w:r>
    <w:r>
      <w:br/>
    </w:r>
    <w:r w:rsidR="00000000" w:rsidRPr="00000000" w:rsidDel="00000000">
      <w:rPr>
        <w:rtl w:val="0"/>
      </w:rPr>
      <w:t xml:space="preserve">Izdrukāts 29.07.2026. 21.35 - 5.0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noteikumu_projekts_23-TA-775.docx</dc:title>
</cp:coreProperties>
</file>

<file path=docProps/custom.xml><?xml version="1.0" encoding="utf-8"?>
<Properties xmlns="http://schemas.openxmlformats.org/officeDocument/2006/custom-properties" xmlns:vt="http://schemas.openxmlformats.org/officeDocument/2006/docPropsVTypes"/>
</file>