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25. aprīļa noteikumos Nr. 203 "Ražotāju organizāciju atzīšanas un atbalsta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w:t>
      </w:r>
      <w:r>
        <w:br/>
      </w:r>
      <w:r w:rsidR="00000000" w:rsidRPr="00000000" w:rsidDel="00000000">
        <w:rPr>
          <w:rStyle w:val="paragraph"/>
          <w:i w:val="1"/>
          <w:rtl w:val="0"/>
        </w:rPr>
        <w:t xml:space="preserve">daļu un </w:t>
      </w:r>
      <w:r w:rsidR="00000000" w:rsidRPr="00000000" w:rsidDel="00000000">
        <w:rPr>
          <w:rStyle w:val="paragraph"/>
          <w:i w:val="1"/>
          <w:rtl w:val="0"/>
        </w:rPr>
        <w:t xml:space="preserve">9. panta</w:t>
      </w:r>
      <w:r w:rsidR="00000000" w:rsidRPr="00000000" w:rsidDel="00000000">
        <w:rPr>
          <w:rStyle w:val="paragraph"/>
          <w:i w:val="1"/>
          <w:rtl w:val="0"/>
        </w:rPr>
        <w:t xml:space="preserve">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25. aprīļa noteikumos Nr. 203 "Ražotāju organizāciju atzīšanas un atbalsta piešķiršanas kārtība" (Latvijas Vēstnesis, 2023, 82., 213. nr.; 2025, 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Atbalsta piešķiršanu ierobežojošie nosacījumi ir šādi: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šo noteikumu 15. punktā minēto ražotāju organizācijas iesniegto atzīšanas iesniegumu noraida un nākamā gada darbības fondu neapstiprina,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atbalsta pretendenta dalībniekiem un to saistītajām personām, kuras reģistrētas valstī vai teritorijā, kas minēta normatīvajos aktos par zemu nodokļu vai beznodokļu valstīm un teritorijām, pieder vairāk nekā 25 procenti kapitāldaļu;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atbalsta pretendenta patiesajam labuma guvējam vai piesaistītajam projekta finansētājam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4.1.3. atbalsta pretendents dienestam noteiktā termiņā nav atmaksājis neatbilstošo izdevumu summu vai panācis vienošanos ar dienestu par neatbilstošo izdevumu summas atmaksas grafiku, kā arī nav izpildījis šā grafika nosacījumus, tādējādi neievērojot neatbilstošo izdevumu ieturēšanas vai atgūšanas procedūru dienesta administrēto investīciju pasākumos;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4.1.4. atbalsta pretendenta dalībniekam vai amatpersonai, pamatojoties uz dienesta lēmumu, ir noteikts aizliegums uz laiku piedalīties projektu iesniegumu atlasē vai attiecībā uz minētajām personām pastāv šo noteikumu 4.2. apakšpunktā minētie nosacījumi izslēgšanai no atbalsta saņēmēju loka;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dienests saskaņā ar šo noteikumu 1. pielikumu ražotāju organizācijas iesniegto atzīšanas iesniegumu noraida un nākamā gada darbības fondu neapstiprina nevienā šādā situācijā: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 līdz šo noteikumu 15. punktā un 41.1. apakšpunktā minēto dokumentu iesniegšanas dienai vēl nav pagājuši trīs gadi no dienas, kad kļuvis neapstrīdams un nepārsūdzams tiesas spriedums, prokurora priekšraksts par sodu, lēmums par piespiedu ietekmēšanas līdzekļa piemērošanu vai citas kompetentas institūcijas pieņemtais lēmums, ar kuru atbalsta pretendents, tā kapitāldaļu turētājs, kam pieder vairāk nekā 25 procenti kapitāldaļu, valdes vai padomes loceklis, prokūrists vai persona, kas ir pilnvarota pārstāvēt projekta iesniedzēju ar filiāli saistītās darbībās, atzīta par vainīgu jebkurā no šādiem noziedzīgiem nodarījumiem: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4.2.1.1. kukuļņemšana, kukuļdošana, kukuļa piesavināšanās, starpniecība kukuļošanā, neatļauta labumu pieņemšana, komerciāla uzpirkšana, prettiesiska labumu pieprasīšana, pieņemšana vai došana vai tirgošanās ar ietekmi;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4.2.1.2. 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4.2.1.3. izvairīšanās no nodokļu un tiem pielīdzināto maksājumu samaksas;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4.2.1.4. terorisms, terorisma finansēšana, teroristu grupas izveide vai organizēšana, ceļošana terorisma nolūkā, terorisma attaisnošana, aicinājums uz terorismu, terorisma draudi, personas vervēšana, apmācīšana un apmācīšanās terorismam;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4.2.1.5. cilvēku tirdzniecība;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4.2.1.6. personas nodarbināšana noteikumu pārkāpumi;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 līdz šo noteikumu 15. punktā un 41.1. apakšpunktā minēto dokumentu iesniegšanas dienai ir pagājuši mazāk nekā 12 mēneši no dienas, kad kļuvis neapstrīdams un nepārsūdzams tiesas spriedums vai citas kompetentas institūcijas pieņemtais lēmums, kurā ražotāju organizācija atzīta par vainīgu konkurences tiesību pārkāpumā, kas izpaužas kā vertikālā vienošanās, kuras mērķis ir ierobežot pircēja iespēju noteikt tālākpārdošanas cenu, vai horizontālā karteļa vienošanās, ja vien attiecīgā institūcija, konstatējusi konkurences tiesību pārkāpumu, par sadarbību iecietības programmā projekta iesniedzēju nav atbrīvojusi no naudas soda vai to samazinājusi;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4.2.3. atbalsta pretendents, tā kapitāldaļu turētājs, kam pieder vairāk nekā 25 procenti kapitāldaļu, valdes vai padomes loceklis, prokūrists vai persona, kas ir pilnvarota pārstāvēt projekta iesniedzēju ar filiāli saistītās darbībās, ar tādu attiecīgajā jomā kompetentas institūcijas lēmumu par sodu vai tiesas spriedumu, kas stājies spēkā un kļuvis nepārsūdzams, ir atzīti par vainīgu un sodīti par pārkāpumu, kas izpaužas kā vienas vai vairāku personu nodarbināšana, ja tām nav nepieciešamās darba atļaujas vai ja tās nav tiesīgas uzturēties Eiropas Savienības dalībvalstī;</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ražotāju organizācijai atbalstu neizmaksā vai no ražotāju organizācijas atgūst izmaksāto publisko finansējumu pilnā apmērā vai daļēji,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4.3.1. attiecībā uz to pastāv kāds no šo noteikumu 4.1.1., 4.1.2. un 4.1.4. apakšpunktā minētajiem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4.3.2. tai ar tiesas spriedumu ir pasludināts maksātnespējas process vai ir apturēta vai pārtraukta tās saimnieciskā darbība;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4.3.3. darbības programmas īstenošanas vai uzraudzības laikā kļuvis neapstrīdams un nepārsūdzams tiesas spriedums vai citas kompetentas institūcijas pieņemtais lēmums, kurā ražotāju organizācija saistībā ar attiecīgās darbības programmas sagatavošanu, iesniegšanu vai īstenošanu ir atzīta par vainīgu konkurences kavēšanā, ierobežošanā vai deformēšanā Latvijas teritorijā;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4.3.4. ražotāju organizācijai darbības programmas īstenošanas un uzraudzības laikā ir uzsākts kriminālprocess saistībā ar darbības programmu;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4.3.5. tā nav atmaksājusi neatbilstošo izdevumu summu vai nav vienojusies ar dienestu par atmaksas grafiku, kā arī nav izpildījusi minētā grafika nosacījumus, tādējādi neievērojot neatbilstošo izdevumu ieturēšanas vai atgūšanas procedūru dienesta administrētos pasākumos."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8.3.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"8.3. atbilstoši normatīvajiem aktiem par pārtikas uzņēmumu reģistrēšanu un atzīšanu ir reģistrēta vai atzīta Pārtikas un veterinārā dienesta uzraudzībai pakļauto uzņēmumu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10.3.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vienam augļu un dārzeņu ražotāju organizācijas biedram kopā ar tā saistītajām personām nav vairāk kā 30 procentu balsstiesību un vairāk kā 30 procentu kapitāldaļu. Šo noteikumu izpratnē saistītās personas ir personas, kas atbilst Komisijas 2022. gada 14. decembra Regulas (ES) 2022/2472, ar kuru, piemērojot Līguma par Eiropas Savienības darbību 107. un 108. pantu, dažu kategoriju atbalstu lauksaimniecības un mežsaimniecības nozarē un lauku apvidos atzīst par saderīgu ar iekšējo tirgu, I pielikuma 3. panta 3. punktā dotajai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 Lai pārliecinātos par regulas Nr. 1308/2013 153. panta 2. punkta "c" apakšpunktā minētās demokrātiskās uzraudzības īstenošanu ražotāju organizācijā, dienests papildus šo noteikumu 18. punktā minētajai pārbaudei pārliecinās arī par to, vai ražotāju organizācijas darbība attiecībā uz darbības programmu un darbības fondu atbilst tās statūtiem, piemēram, par sanāksmju norises vietas, laika un darba kārtības izsludināšanu, sanāksmju norises un pausto viedokļu atspoguļošanu sanāksmju protokolos, kā arī lēmumu pieņemšanu par darba kārtībā ietvertajiem jautājumiem. Ja ražotāju organizācijas juridiskā forma ir kooperatīvā sabiedrība, uzskatāms, ka tā nodrošina demokrātisko uzraudzību atbilstoši regulas Nr. 1308/2013 153. panta 2. punkta "c" apakšpunktā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Ražotāju organizācija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27.1. iesniegumu par pārdoto attiecināmo produktu vērtības aprēķinu (3. pielikums) šo noteikumu 26. punktā minētajiem produktiem;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27.2. ražotāju organizācijas rēķinu kopsavilkumu par atsauces periodā notikušajiem realizācijas darījumiem ar pirmās pārstrādes posma produktiem, norādot to vērtību un apjomu kilogramos."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Ja dienests konstatē neatbilstību iesniegumā (3. pielikums) vai tam pievienotajā šo noteikumu 27.2. apakšpunktā minētajā rēķinu kopsavilkumā norādītajā informācijā, tas lūdz ražotāju organizāciju novērst neatbilstības 10 darbdienu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 Ražotāju organizācija nosaka darbības fondu, lai finansētu apstiprinātajā darbības programmā minētās intervences. Darbības fondu finansē saskaņā ar regulas 2021/2115 51. panta 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Iesniedzot darbības programmu vai tās grozījumus, ražotāju organizācija saskaņā ar regulas 2021/2115 50. panta 4. punktu tiem pievieno: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1. aprakstu par katru īstenojamo šo noteikumu 61. punktā minēto intervenci, norādot mērķi, funkcijas, raksturojošos parametrus, ieguldījumu ražotāju organizācijas darbības programmas kopējo mērķu sasniegšanā, plānotās izmaksas un to atbilstību konkrētā pasākuma tirgus cenai vai izmaksu standarta likmei, kas noteikta saskaņā ar šo noteikumu 67. un 69.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2. šo noteikumu 82. un 83. punktā noteiktos pierādījumus par gaidāmo pozitīvo devumu viena vai vairāku šo noteikumu 64. punktā minēto agrovides un klimata mērķu sasniegšanā atbilstoši regulas 2022/126 12. panta 1. punkta otrajai daļai, ja ražotāju organizācija plāno kādu no šo noteikumu 61.1.11.  apakšpunktā minētajām investīcijām."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39.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"40. Atzīta ražotāju organizācija līdz kārtējā gada 15. septembrim iesniedz dienestā šo noteikumu 37. punktā minēto darbības programmu, ko plāno īstenot no nākamā gada 1. janvāra saskaņā ar regulas 2022/126 32. panta 1. punktu, un informāciju par darbības fondu (5. pielikums) pirmajam programmas īstenošanas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Atzīta ražotāju organizācija katru gadu līdz 15. septembrim dienestā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41.1. plānoto darbības fonda apmēru nākamajam darbības programmas gadam, lai noteiktu maksimālo atbalsta apmēru saskaņā ar regulas 2022/126 32. panta 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41.2. darbības programmas grozījumus, kas ietver detalizētu pasākumu sarakstu nākamajam darbības programmas gadam, ja saraksts sākotnēji nav bijis detalizēts."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"42.2.1. saimnieciskuma principam, kas paredz, ka resursi, ko ražotāju organizācija lieto savas darbības nodrošināšanai, ir pieejami noteiktā laikā, pienācīgā apjomā un kvalitātē par labāko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46.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48.2.1.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"48.2.1. tā neatbilst šo noteikumu 37., 38., 38.</w:t>
      </w:r>
      <w:r w:rsidR="00000000" w:rsidRPr="00000000" w:rsidDel="00000000">
        <w:rPr>
          <w:vertAlign w:val="superscript"/>
          <w:rtl w:val="0"/>
        </w:rPr>
        <w:t xml:space="preserve">1</w:t>
      </w:r>
      <w:r w:rsidR="00000000" w:rsidRPr="00000000" w:rsidDel="00000000">
        <w:rPr>
          <w:rtl w:val="0"/>
        </w:rPr>
        <w:t xml:space="preserve">, 40., 41., 42., 43. un 44. punktā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50.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 Ražotāju organizācijai ir tiesības izdarīt darbības programmā grozījumus: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50.1. līdz 15. septembrim, ja grozījumus paredzēts piemērot no nākamā gada 1. janvāra;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50.2. tās īstenošanas laikā – ne biežāk kā divas reizes gadā un ne vēlāk kā līdz kārtējā gada 1. decembrim;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50.3. pēc 1. decembra, bet ne vēlāk kā līdz šo noteikumu 98. punktā minētā atbalsta iesnieguma iesniegšanai, precizējot attiecināmās izmaksas starp apstiprinātajām intervencēm un pasākumiem, bet nepārsniedzot kopējo gadam apstiprināto darbības programmas kopsummu."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50.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Ražotāju organizācija ir tiesīga darbības programmas īstenošanas laikā izdarīt tehniskus grozījumus attiecībā uz šo noteikumu 61.2. un 61.3. apakšpunktā minētajām intervencēm, lai precizētu plānotos konsultāciju un apmācības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"51.2. par darbības programmas grozījumu noraidīšanu, ja tie neatbilst šo noteikumu 38.</w:t>
      </w:r>
      <w:r w:rsidR="00000000" w:rsidRPr="00000000" w:rsidDel="00000000">
        <w:rPr>
          <w:vertAlign w:val="superscript"/>
          <w:rtl w:val="0"/>
        </w:rPr>
        <w:t xml:space="preserve">1</w:t>
      </w:r>
      <w:r w:rsidR="00000000" w:rsidRPr="00000000" w:rsidDel="00000000">
        <w:rPr>
          <w:rtl w:val="0"/>
        </w:rPr>
        <w:t xml:space="preserve">, 42., 43. un 44.  punktā minētajām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54.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"54. Ražotāju organizācija saskaņā ar regulas Nr. 1308/2013 155. pantu ir tiesīga izmantot ārpakalpojumu, ja vien tas neattiecas uz šo noteikumu 61.3. apakšpunktā minētajām padomdošanas intervencēm atbilstoši regulas 2022/126 13. panta 5.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Augļu un dārzeņu nozares ražotāju organizācija piecus gadus pēc atbalsta saņemšanas uzglabā dokumentāciju, kas apliecina ražotāju organizācijas biedru saražoto produktu piedāvājuma apkopošanu un laišanu tirgū, tostarp grāmatvedības un darījumus apliecinošus dokumentus vai to atvasinājumus, piegādes līgumus un saraksti par realizējamiem produktiem, to daudzumu, cenu un citiem piegādes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57.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 Saskaņā ar šiem noteikumiem atzītām ražotāju organizācijām atbalsta kopējais apmērs plānošanas periodā no 2023. līdz 2027. gadam ir šāds: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57.1. augļu un dārzeņu nozarē – 2 900 000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57.2. piena, labības, cūkgaļas, liellopu gaļas un pākšu dārzeņu nozarē – 4 000 000 </w:t>
      </w:r>
      <w:r w:rsidR="00000000" w:rsidRPr="00000000" w:rsidDel="00000000">
        <w:rPr>
          <w:i w:val="1"/>
          <w:rtl w:val="0"/>
        </w:rPr>
        <w:t xml:space="preserve">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61.1.6.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"61.1.6. datortehnikas, datu nesēju un specifisko programmatūru, tīmekļvietnes un digitālo rīku iegādei, izstrādei un uzstādīšanai;".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Papildināt ar 61.1.12.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"61.1.12. pasākumiem saistībā ar pētniecību, kā arī eksperimentālām un inovatīvām ražošanas metodēm saskaņā ar regulas 2021/2115 46. panta "d" apakšpunktā minēto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Papildināt ar 61.1.13.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"61.1.13. ūdens ieguves un uzglabāšanas vietu un tiem piegulošās infrastruktūras izveidošanai;".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61.3.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 apmācībai, tostarp padomdošanai, paraugprakses apmaiņai un tehniskajai palīdzībai: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61.3.1. sanāksmju, apmācības, mācību programmu, jaunāko ražošanas tendenču un metožu paraugprakses organizēšanai, sniegšanai un saņemšanai, tostarp par ilgtspējīgu ražošanu, tehniku un tehnoloģijām nozarē, par eksperimentālo ražošanu un produktu kvalitātes shēmām, konkurētspējas kāpināšanu, kā arī par darba drošības un darba higiēnas jautājumiem un produkcijas realizācijas iespējām, ietverot arī apmācības sniedzēju un lektoru ceļa, uzturēšanās un dienas naudas izdevumus;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61.3.2. sanāksmēm, apmācību, mācību programmām un paraugpraksēm vides pasākumu ieviešanai;".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61.6.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 noieta veicināšanai, saziņai un tirgvedībai attiecībā uz patērētājiem ārpus ražotāju organizācijas, tostarp rīcībai un darbībām, kuru mērķis ir palielināt patērētāju informētību par Eiropas Savienības kvalitātes shēmām un veselīga uztura nozīmi, kā arī tirgus dažādošanai un konsolidācijai: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61.6.1. degustācijām veikalos;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61.6.2. produktu popularizēšanai un reklāmai;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61.6.3. dalībai izstādēs;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61.6.4. tīmekļvietnes izstrādei;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61.6.5. tirgus izpētei;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61.6.6. datubāzes izveidei;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61.6.7. jaunu produktu izstrādei;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61.6.8. ilgtspējīga iepakojuma izveidei;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61.6.9. produkcijas realizācijas pasākumiem ārpus mazumtirdzniecības tīkliem;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61.6.10. patērētāju izpratnes padziļināšanai par svaigu augļu un dārzeņu patēriņa nozīmību un tā ietekmi uz veselību;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61.6.11. patērētāju informētības palielināšanai par ilgtspējīgu ražošanu un produktu kvalitātes shēmām un preču zīmēm;".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62.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Uz atbalstu šo noteikumu 61.1. apakšpunktā minētajām materiālajām investīcijām nav tiesīga pretendēt kooperatīvā sabiedrība – ja vien tā nav no augļu un dārzeņu nozares –, kurai atbilstības statuss piešķirts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Papildināt ar 62.</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vertAlign w:val="superscript"/>
          <w:rtl w:val="0"/>
        </w:rPr>
        <w:t xml:space="preserve">1</w:t>
      </w:r>
      <w:r w:rsidR="00000000" w:rsidRPr="00000000" w:rsidDel="00000000">
        <w:rPr>
          <w:rtl w:val="0"/>
        </w:rPr>
        <w:t xml:space="preserve"> Šo noteikumu 61. punktā minētajās intervencēs neietver izdevumus par ēdināšanas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Papildināt ar 67.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Šo noteikumu 65. punktā minētās personāla izmaksas sedz, nepārsniedzot Zemkopības ministrijas apstiprinātajā metodikā "Vienas vienības izmaksas – stundas likmes atalgojums sadarbības partneriem" noteikto vienības izmaksu likmi attiecīgajai amata grupai. Ja amata grupa nav iekļauta šajā metodikā, izmaksas sedz atbilstoši to faktiskajam apmēram, pamatojoties uz izdevumus apliecinošiem dokumentiem."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 68.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Izteikt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Šo noteikumu 61.1.2., 61.1.4. un 61.1.13. apakšpunktā minētās būvniecības izmaksas nepārsniedz Zemkopības ministrijas noteikto un publiskoto maksimālo attiecināmo izmaksu apmēru publiskā finansējuma piešķiršanai. Atbilstošo intervenci īsteno, pamatojoties uz līgumu ar trešajām personām, kas ir atbildīgas par darbu izpildi, un tā atbilst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69.1. jaunas būves būvniecības vai esošas būves pārbūves vai atjaunošanas gadījumā būve tiek tehniski vai funkcionāli uzlabota, piemēram, uzlabota ēkas energoefektivitāte, telpas pārveidotas un pielāgotas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69.2. ierīkojot būvi, attiecināmas ir būvdarbu izmaksas, kas saistītas ar inženierbūves montāžu, ieguldīšanu un novietošanu pamatnē vai būvē;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69.3. novietojot būvi, attiecināmas ir būvdarbu izmaksas, kas saistītas ar iepriekš izgatavotas būves salikšanu no gataviem elementiem paredzētajā novietnē, neizbūvējot pamatus vai pamatni dziļāk par 30 centimetriem."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Papildināt ar 69.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Par šo noteikumu 61.1.2. un 61.1.4. apakšpunktā minētajām būvēm publiskā finansējuma piešķiršanai maksimālo attiecināmo izmaksu aprēķinā ietver visas ar objekta būvniecību saistītās izmaksas, tostarp iekšējo ūdensvadu, iekšējās kanalizācijas, iekšējās elektroapgādes, ventilācijas un apkures sistēmas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Papildināt ar 69.</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2</w:t>
      </w:r>
      <w:r w:rsidR="00000000" w:rsidRPr="00000000" w:rsidDel="00000000">
        <w:rPr>
          <w:rtl w:val="0"/>
        </w:rPr>
        <w:t xml:space="preserve"> Ja šo noteikumu 69. punktā minētās būvniecības izmaksas konkrētajam būves tipam pārsniedz noteiktās maksimālās attiecināmās izmaksas un tās ir nepieciešamas darbības programmas mērķu sasniegšanai, ražotāju organizācija pilnībā sedz izmaksu starpību."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Izteikt 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"70. Izmaksas par šo noteikumu 61.1. apakšpunktā minēto tehniku, iekārtām un aprīkojumu nosaka, pamatojoties uz dienesta elektroniskās pieteikšanās sistēmas elektronisko rīku (tehnikas un iekārtu katalogs), ko izmanto tehnikas, iekārtu un aprīkojuma izmaksu standarta likmes noteikšanai.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Izteikt 71.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"71. Ja šo noteikumu 69. punktā minētās būves nav norādītas Zemkopības ministrijas noteiktajā un publicētajā informācijā par maksimālo attiecināmo izmaksu apmēriem publiskā finansējuma piešķiršanai, atbilstošās investīcijas var īstenot saskaņā ar faktiskajām izmaksām, ievērojot šo noteikumu III un IV nodaļas, kā arī regulas 2022/126 21. panta 1. punkta pirmās daļas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Izteikt 72.3.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"72.3. ja darbības programmā paredzēto intervenču izmaksas ir 2001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Izteikt 76.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"76. Šo noteikumu 75. punktā minētā nomas līguma termiņš nav īsāks par septiņiem gadiem vai apbūves tiesību termiņš nav īsāks par 10 gadiem. Ražotāju organizācija ilgtermiņa nomas līgumu vai apbūves tiesības reģistrē zemesgrāmatā līdz šo noteikumu 98. un 102. punktā minētā atbalsta iesnieguma iesniegšanai."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Izteikt 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Ražotāju organizācija, kas īsteno investīcijas saistībā ar ūdens resursu ilgtspējīgu izmantošanu un aizsardzību, ievēro regulas 2022/126 11. panta 5. punkta nosacījumus, kuru izpildi apliecina kvalificēta iestāde vai eksperts, pamatojoties uz iekārtas tehnisko specifikāciju: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81.1. investīcijas to uzraudzības periodā vai līdz darbības programmas beigām, ja uzraudzības periods beidzas ātrāk, ir vērstas uz to, lai samazinātu apūdeņošanai nepieciešamo ūdens patēriņu vismaz par 15 procentiem, nodrošinot vismaz 10 procentu lielu faktisko ietaupījumu no šī apjoma;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81.2. pieņemams arī mazāks ūdens patēriņš – vismaz septiņi procenti, kas uzraudzības perioda laikā nodrošina vismaz 10 procentu lielu faktisko ietaupījumu no šī apjoma, ja ieguldījums sniedz vismaz vēl vienu labumu videi, piemēram, samazina enerģijas vai mēslošanas līdzekļu patēriņu;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81.3. ja tiek īstenoti ieguldījumi pilienveida apūdeņošanas vai līdzīgās sistēmās, tās nodrošina ūdens patēriņa samazinājumu vismaz par pieciem procentiem un faktisko ietaupījumu – vismaz 10 procentu no šī apjoma salīdzinājumā ar patēriņu pirms ieguldījuma."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Papildināt ar 81.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vertAlign w:val="superscript"/>
          <w:rtl w:val="0"/>
        </w:rPr>
        <w:t xml:space="preserve">1</w:t>
      </w:r>
      <w:r w:rsidR="00000000" w:rsidRPr="00000000" w:rsidDel="00000000">
        <w:rPr>
          <w:rtl w:val="0"/>
        </w:rPr>
        <w:t xml:space="preserve"> Ražotāju organizācija, īstenojot šo noteikumu 61.1.13. apakšpunktā minētās investīcijas materiālajos aktīvos, kas ietver ūdens ieguves vietu un rezervuāra izveidi, ievēro regulas 2022/126 11. panta 6. un 8. 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Izteikt 85.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"85. Dienests atbalsta atgūšanai piemēro finanšu korekciju regulas (ES) 2022/126 11. panta 9. punkta pirmajā un otrajā daļā minētajos gadījumos, ievērojot Zemkopības ministrijas apstiprinātās vadlīnijas finanšu korekcijas piemērošanai lauku attīstības projekta veida intervencēs un zivsaimniecības projektos."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Izteikt 89.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"89. Ar šo noteikumu 61. punktā minēto intervenču īstenošanu saistītie komandējuma izdevumi – dienas nauda, pārbraukšanas izdevumi, kā arī izdevumi par naktsmītni, personas apdrošināšanu, dalības maksu – tiek segti saskaņā ar normatīvajiem aktiem par ar komandējumiem saistīto izdevumu atlīdzināšanu."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Ja ražotāju organizācija savā darbības programmā paredz pētniecisko darbu īstenošanai izmantot savus nodarbinātos, tā apliecina, ka personāls ir atbilstoši kvalificēts, un iesniedz valsts izglītības informācijas sistēmā reģistrētas izglītības iestādes izsniegtu izglītību apliecinoša dokumenta kopiju par katras personas iegūto augstāko vai profesionālo izglītību."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 91.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Svītrot 92.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Izteikt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Šo noteikumu 61.1.8. un 61.6.7. apakšpunktā minēto intervenču izmaksās iekļaujamas tikai tās izmaksas, kas ir saistītas ar jaunu attiecināmo produktu ieviešanu."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Izteikt 98.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 Lai ražotāju organizācija saņemtu šo noteikumu 97.3. apakšpunktā minēto maksājumu, tā līdz kārtējā gada 15. februārim dienestā iesniedz starpmaksājuma, avansa maksājuma vai gala atbalsta iesniegumu (10. pielikums) par iepriekšējā gadā izpildīto darbības programmu, pievienojot tam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 pasākumu īstenošanu apliecinošo darījumu dokumentu kopijas un kredītiestādes konta izrakstu. Ja maksājumu par precēm vai pakalpojumiem uz piegādātāja kontu pārskaita nevis ražotāju organizācija, bet gan līzinga sabiedrība vai akciju sabiedrība "Attīstības finanšu institūcija Altum", kas izsniegusi aizdevumu ražotāju organizācijai, – līzinga sabiedrības vai akciju sabiedrības "Attīstības finanšu institūcija Altum" apliecinātu maksājuma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98.2. finanšu līzinga gadījumā – maksājumu apliecinošus dokumentus par izdevumu summu, kas ražotāju organizācijai radusies, norēķinoties ar līzinga devēju, kā arī līzinga līguma kopiju, kurā paredzēts, ka pēc finanšu līzinga samaksas prece paliek ražotāju organizācijas īpašumā;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98.3. ar pakalpojumu sniedzējiem noslēgto līgumu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98.4. darbu nodošanas un pieņemšanas aktu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98.5. būvniecības gadījumā, ja attiecīgie dokumenti nav pieejami Būvniecības informācijas sistēmā, papildus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98.5.1. papildinātu būvatļaujas kopiju ar būvvaldes atzīmi par būvdarbu uzsākšanas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98.5.2.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98.6. pierādījumus saskaņā ar šo noteikumu 82. punktu;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98.7. saistībā ar šo noteikumu 65. un 67. punktā minētajām personāla izmaksām – informāciju par konkrēto nodarbināto darba mērķi, faktiski izpildītajiem uzdevumiem un nostrādāto laiku šo noteikumu 61. punktā minētās intervences vai darbības programmas sagatavošanai, īstenošanai un pēcpārbaudei vai darbības fonda pārvaldībai;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98.8. informāciju par augļu un dārzeņu ražotāju organizācijas biedru realizētās produkcijas apjomu (12.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98.9. augu pases vai etiķetes kopiju par ilggadīgo kultūraugu stādāmo materiālu, īstenojot šo noteikumu 61.1.1. apakšpunktā minētās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98.10. 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98.11. par šo noteikumu 61.2. un 61.3. apakšpunktā minētajām konsultācijām un apmācību – pasākumu apliecinošus dokumentus, tostarp pasākuma programmu (darba kārtību), dalībnieku reģistru, fotoattēlus no pasākuma norises un, ja tādi ir izsniegti, arī sertifikātus par apmācību.  Ražotāju organizācija nodrošina informāciju par pasākumos izpildītajiem uzdevumiem un sasniegtajiem mērķiem saistībā ar konkrētas intervences īstenošanu;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98.12. par šo noteikumu 61.6. apakšpunktā minētajām izmaksām saistībā ar produktu noieta veicināšanu, saziņu un tirgvedību, tostarp tādu rīcību un darbībām, kuru konkrētais mērķis ir palielināt patērētāju informētību par Eiropas Savienības kvalitātes shēmām un veselīga uztura nozīmi, kā arī tirgu dažādošanu un konsolidāciju, – informāciju par pasākuma mērķi un dokumentu, kas apstiprina īstenoto darbību skaitu un izpildītos uzdevumus;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98.13. par šo noteikumu 61.7.3. apakšpunktā minēto Eiropas Savienības un valsts kvalitātes shēmu ieviešanas un īstenošanas izmaksām – dokumentu, kas apliecina produktu kvalitātes shēmu ieviešanu;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98.14. par šo noteikumu 61.8.1. un 61.8.2. apakšpunktā minēto izsekojamības un sertifikācijas sistēmu īstenošanas, īpaši galapatērētājiem pārdoto produktu kvalitātes uzraudzības, izmaksām – dokumentu, kas apliecina izsekojamības un sertifikācijas sistēmu ieviešanu;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98.15. par izdevumiem, kas saistīti ar pētniecību saskaņā ar šo noteikumu 44.2. apakšpunktu, – pārskatu vai starpposma pārskatu par īstenoto darbu mērķi, procesu, rezultātiem un secinājumiem, kā arī tādu informāciju par darbā iesaistītā personāla izglītību, kura apliecina pētniecisko darbu īstenošanai nepieciešamās zināšanas, un tā darba procesā pildāmajiem faktiskajiem uzdevumiem;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98.16. ja izveidots dziļurbums – atbilstoši normatīvajiem aktiem par zemes dzīļu izmantošanas licenču un bieži sastopamo derīgo izrakteņu ieguves atļauju izsniegšanas kārtību, kā arī publiskas personas zemes iznomāšanas kārtību zemes dzīļu izmantošanai informāciju par sagatavoto ūdens ieguves urbuma pasi, kas saskaņota ar valsts sabiedrību ar ierobežotu atbildību "Latvijas Vides, ģeoloģijas un meteoroloģijas centrs"."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Papildināt ar 98.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2</w:t>
      </w:r>
      <w:r w:rsidR="00000000" w:rsidRPr="00000000" w:rsidDel="00000000">
        <w:rPr>
          <w:rtl w:val="0"/>
        </w:rPr>
        <w:t xml:space="preserve"> Ražotāju organizācija par iepriekšējā gadā īstenoto darbības programmu ir tiesīga pārskaitīt maksājumus pēc kārtējā gada 15. februāra, bet ne vēlāk kā līdz kārtējā gada 30. aprīlim, ja tā pamato, ka kavējums radies no ražotāju organizācijas neatkarīgu iemeslu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Izteikt 99.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"99. Ražotāju organizācija, kas dienestā neiesniedz darbības programmu saskaņā ar šo noteikumu 37. punktu, līdz 15. februārim iesniedz dienestā informāciju atbilstoši starpmaksājuma, avansa maksājuma vai gala atbalsta iesnieguma (10. pielikums) C un D sadaļai par iepriekšējo kalendāra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Izteikt 100.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"100. Lai ražotāju organizācija saņemtu šo noteikumu 97.2. apakšpunktā minēto maksājumu, tā iesniedz dienestā ražotāju organizācijas starpmaksājuma, avansa maksājuma vai gala atbalsta iesniegumu (10. pielikums) par konkrētajā darbības programmas periodā prognozētajiem izdevumiem."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Lai ražotāju organizācija saņemtu šo noteikumu 97.1. apakšpunktā minēto maksājumu, tā dienestā iesniedz ražotāju organizācijas starpmaksājuma, avansa maksājuma vai gala atbalsta iesniegumu (10. pielikums). Iesniegumam pievieno šo noteikumu 98.1., 98.2., 98.3., 98.4., 98.5., 98.6., 98.7., 98.9., 98.10., 98.11., 98.12., 98.13., 98.14., 98.15. un 98.16. apakšpunktā minētos dokumentus un nodrošina: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ka pie ražotāju organizācijas atrodas un tās īpašumā – ja vien iegādei nav izmantots finanšu līzings – vai faktiskajā valdījumā ir iegādātā prece;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atbilstoši plānotajai būvniecības iecerei un noteiktai būvju grupai – aktu par būves nodošanu ekspluatācijā vai papildinātu paskaidrojuma raksta vai apliecinājuma kartes kopiju ar atzīmi, ka būvdarbi notikuši atbilstoši akceptētajai būvniecības iecerei, un – ja būvniecība notiek vairākos posmos – darbu nodošanas un pieņemšanas aktu apliecinātas kopijas."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 104.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Izteikt 105.1.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"105.1. 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šo noteikumu 97.3. apakšpunktā minēto termiņu, attiecināmo izdevumu summu pārskaita uz ražotāju organizācijas norādīto kontu un par to informē ražotāju organizāciju;".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Izteikt 106.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"106. Pēc šo noteikumu 98., 100. un 102. punktā minētā iesnieguma saņemšanas dienests veic pārbaudes saskaņā ar regulas 2021/2116 59. pantu. Dienests ir tiesīgs piemērot finanšu korekciju atbilstoši šo noteikumu 8. pielikumam un Zemkopības ministrijas apstiprinātajām vadlīnijām finanšu korekcijas piemērošanai lauku attīstības projekta veida intervencēs un zivsaimniecības projektos, ciktāl tās nav pretrunā ar šo noteikumu 8. pielikumu, ja ražotāju organizācijas darbības programmas īstenošanas vai uzraudzības periodā ir konstatēti pārkāpumi vai neatbilstības."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Izteikt 107.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Ja, izvērtējot iesniegtos dokumentus, dienests konstatē, ka tajos nav norādīta visa nepieciešamā informācija vai tā nav skaidra vai norādīta nepilnīgi, dienests var rakstveidā pieprasīt papildu informāciju. Pieprasīto informāciju ražotāju organizācija iesniedz septiņu dienu laikā no pieprasījuma dienas."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Izteikt 138.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 Šo noteikumu 136.1.3., 136.1.11., 136.2.2., 136.2.7., 136.2.13. un 136.3.12. apakšpunktā minēto būvniecību īsteno, nepārsniedzot Zemkopības ministrijas noteikto un publiskoto maksimālo attiecināmo izmaksu apmēru publiskā finansējuma piešķiršanai, kā arī pamatojoties uz līgumiem ar trešajām personām, kas atbildīgas par darbu izpildi, atbilstoši regulas 2017/891 31. panta 2. punkta otrajai un trešajai daļai un šādiem nosacījumiem: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138.1. izbūvējot jaunas būves vai pārbūvējot un atjaunojot esošās būves, ja būves tiek tehniski vai funkcionāli uzlabotas, piemēram, uzlabota ēkas energoefektivitāte, telpas pārveidotas un pielāgotas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138.2. ierīkojot būves – būvdarbiem inženierbūves montāžai, ieguldīšanai vai novietošanai pamatnē vai būvē;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138.3. 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Izteikt 139.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"139. Ja šo noteikumu 136.1.3., 136.1.11., 136.2.2., 136.2.7., 136.2.13. un 136.3.12. apakšpunktā minētās būvniecības izmaksas nav norādītas Zemkopības ministrijas noteiktajā un publicētajā informācijā par maksimālo attiecināmo izmaksu apmēriem publiskā finansējuma piešķiršanai, to īsteno atbilstoši faktiskajām izmaksām, ievērojot šīs nodaļas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Izteikt 163.3.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"163.3. ja darbības programmā paredzēto ieguldījumu izmaksas ir 2001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Izteikt 170.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 Lai atzīta augļu un dārzeņu ražotāju organizācija saņemtu šo noteikumu 162.1. apakšpunktā minēto maksājumu, tā līdz regulas 2017/892 9. panta 1. punktā noteiktajam termiņam iesniedz dienestā atbalsta iesniegumu (10.</w:t>
      </w:r>
      <w:r w:rsidR="00000000" w:rsidRPr="00000000" w:rsidDel="00000000">
        <w:rPr>
          <w:vertAlign w:val="superscript"/>
          <w:rtl w:val="0"/>
        </w:rPr>
        <w:t xml:space="preserve">1</w:t>
      </w:r>
      <w:r w:rsidR="00000000" w:rsidRPr="00000000" w:rsidDel="00000000">
        <w:rPr>
          <w:rtl w:val="0"/>
        </w:rPr>
        <w:t xml:space="preserve"> pielikums), pievienojot tam šādus dokumentus: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170.1. darījumu dokumentu apliecinātas kopijas par pasākumu īstenošanu un darbības fonda konta pārskatu. Ja maksājumu par precēm vai pakalpojumiem uz piegādātāja kontu pārskaita nevis atzīta augļu un dārzeņu ražotāju organizācija, bet gan līzinga sabiedrība vai akciju sabiedrība "Attīstības finanšu institūcija Altum", – līzinga sabiedrības vai akciju sabiedrības "Attīstības finanšu institūcija Altum" apliecinātu maksājuma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170.2. finanšu līzinga gadījumā – maksājumu apliecinošus dokumentus par izdevumu summu, kas atzītai augļu un dārzeņu ražotāju organizācijai radusies, norēķinoties ar līzinga devēju, kā arī līzinga līguma kopiju, kurā paredzēts, ka pēc finanšu līzinga samaksas prece paliek atzītas augļu un dārzeņu ražotāju organizācijas īpašumā;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170.3. ar pakalpojumu sniedzējiem noslēgto līgumu apliecinātas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170.4. darbu nodošanas un pieņemšanas aktu apliecinātas kopijas;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170.5. būvniecības gadījumā – ja attiecīgie dokumenti nav pieejami Būvniecības informācijas sistēmā, papildus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170.5.1. papildinātu būvatļaujas kopiju ar būvvaldes atzīmi par būvdarbu uzsākšanas nosacījumu izpildi;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170.5.2. 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170.6. pierādījumus saskaņā ar šo noteikumu 150. punktā minētajiem nosacījumiem, ja pēc šo noteikumu 136.6.1., 136.6.2., 136.6.3., 136.6.4., 136.6.5., 136.6.8., 136.6.9., 136.6.10. un 136.6.17. apakšpunktā minēto ieguldījumu īstenošanas mainās faktiskie rezultāti salīdzinājumā ar sākotnējiem aprēķiniem;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170.7. saskaņā ar regulas 2017/891 57. panta 3. punktu sagatavotu ziņojumu par darbības programmas priekšpēdējo gadu;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170.8. saskaņā ar regulas 2017/892 21. pantu sagatavotu gada ziņojumu par darbības programmas īstenošanu (14.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170.9. saistībā ar šo noteikumu 136.2.11., 136.3.11. un 136.4.5. apakšpunktā minētajām personāla izmaksām – informāciju par konkrēto nodarbināto darba mērķi, uzdevumiem un nostrādāto laiku darbības programmas izpildē;</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170.10. informāciju par atzītas augļu un dārzeņu ražotāju organizācijas biedru realizētās produkcijas apjomu (12. pielikums);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170.11. augu pases vai etiķetes kopiju par ilggadīgo kultūraugu stādāmo materiālu, īstenojot šo noteikumu 136.1.1. un 136.3.2. apakšpunktā minētās darbības, ja iegādātajiem ilggadīgo augļkopības kultūraugu stādiem saskaņā ar normatīvajiem aktiem par augu karantīnu ir nepieciešamas augu pases vai etiķetes;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170.12. 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170.13. par šo noteikumu 136.5.1., 136.5.2. un 136.6.21. apakšpunktā minētajām konsultācijām un apmācību – informāciju par konsultāciju un apmācības mērķi un mērķauditoriju, programmu un dokumentu, kas apstiprina mācību stundu skaitu, dalībnieku skaitu un izpildītos uzdevumus;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170.14. par šo noteikumu 136.3.3. apakšpunktā minētajām produktu noieta veicināšanas un saziņas izmaksām – informāciju par pasākuma mērķi un dokumentu, kas apstiprina īstenoto darbību skaitu un izpildītos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 171.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Izteikt 177.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"177. Ja, izvērtējot atzītas augļu un dārzeņu ražotāju organizācijas iesniegtos dokumentus, dienests konstatē, ka tajos nav norādīta visa nepieciešamā informācija vai arī tā nav skaidra vai norādīta nepilnīgi, dienests to rakstveidā var pieprasīt no atzītas augļu un dārzeņu ražotāju organizācijas. Atzīta augļu un dārzeņu ražotāju organizācija septiņu dienu laikā pēc pieprasījuma saņemšanas iesniedz dienestā prasīto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Izteikt VI nodaļas nosaukumu šādā redakcijā:</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b w:val="1"/>
          <w:rtl w:val="0"/>
        </w:rPr>
        <w:t xml:space="preserve"/>
      </w:r>
      <w:r w:rsidR="00000000" w:rsidRPr="00000000" w:rsidDel="00000000">
        <w:rPr>
          <w:b w:val="1"/>
          <w:rtl w:val="0"/>
        </w:rPr>
        <w:t xml:space="preserve">"VI. Noslēguma jautājumi".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Papildināt ar 182.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"182. Šo noteikumu 62.</w:t>
      </w:r>
      <w:r w:rsidR="00000000" w:rsidRPr="00000000" w:rsidDel="00000000">
        <w:rPr>
          <w:vertAlign w:val="superscript"/>
          <w:rtl w:val="0"/>
        </w:rPr>
        <w:t xml:space="preserve">1</w:t>
      </w:r>
      <w:r w:rsidR="00000000" w:rsidRPr="00000000" w:rsidDel="00000000">
        <w:rPr>
          <w:rtl w:val="0"/>
        </w:rPr>
        <w:t xml:space="preserve"> un 67.</w:t>
      </w:r>
      <w:r w:rsidR="00000000" w:rsidRPr="00000000" w:rsidDel="00000000">
        <w:rPr>
          <w:vertAlign w:val="superscript"/>
          <w:rtl w:val="0"/>
        </w:rPr>
        <w:t xml:space="preserve">1</w:t>
      </w:r>
      <w:r w:rsidR="00000000" w:rsidRPr="00000000" w:rsidDel="00000000">
        <w:rPr>
          <w:rtl w:val="0"/>
        </w:rPr>
        <w:t xml:space="preserve"> punktu, kā arī grozījumus 89. punktā, kas paredz izmaiņas ar intervenču īstenošanu saistītajiem komandējuma izdevumiem, piemēro darbības programmas pasākumiem, kas tiek īstenoti, sākot no 2026. gada 1. janvāra."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 7.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8.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 11.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 13.</w:t>
      </w:r>
      <w:r w:rsidR="00000000" w:rsidRPr="00000000" w:rsidDel="00000000">
        <w:rPr>
          <w:vertAlign w:val="superscript"/>
          <w:rtl w:val="0"/>
        </w:rPr>
        <w:t xml:space="preserve">1</w:t>
      </w:r>
      <w:r w:rsidR="00000000" w:rsidRPr="00000000" w:rsidDel="00000000">
        <w:rPr>
          <w:rtl w:val="0"/>
        </w:rPr>
        <w:t xml:space="preserve"> pielikumu.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25-TA-1162</w:t>
    </w:r>
    <w:r>
      <w:br/>
    </w:r>
    <w:r w:rsidR="00000000" w:rsidRPr="00000000" w:rsidDel="00000000">
      <w:rPr>
        <w:rtl w:val="0"/>
      </w:rPr>
      <w:t xml:space="preserve">Izdrukāts 29.07.2026. 21.15 - 4.0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25-TA-1162</w:t>
    </w:r>
    <w:r>
      <w:br/>
    </w:r>
    <w:r w:rsidR="00000000" w:rsidRPr="00000000" w:rsidDel="00000000">
      <w:rPr>
        <w:rtl w:val="0"/>
      </w:rPr>
      <w:t xml:space="preserve">Izdrukāts 29.07.2026. 21.15 - 4.0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noteikumu_(grozījumu)_projekts_25-TA-1162.docx</dc:title>
</cp:coreProperties>
</file>

<file path=docProps/custom.xml><?xml version="1.0" encoding="utf-8"?>
<Properties xmlns="http://schemas.openxmlformats.org/officeDocument/2006/custom-properties" xmlns:vt="http://schemas.openxmlformats.org/officeDocument/2006/docPropsVTypes"/>
</file>