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28. jūnija noteikumos Nr. 495 "Noteikumi par metodiku, kādā Nacionālais kino centrs aprēķina maksu par filmu izmantošanu, kuru autortiesības vai blakustiesības pieder vai piekrīt valstij"</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Filmu likuma</w:t>
      </w:r>
      <w:r w:rsidR="00000000" w:rsidRPr="00000000" w:rsidDel="00000000">
        <w:rPr>
          <w:rStyle w:val="paragraph"/>
          <w:i w:val="1"/>
          <w:rtl w:val="0"/>
        </w:rPr>
        <w:t xml:space="preserve"> 5.panta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28. jūnija noteikumos Nr. 495 "Noteikumi par metodiku, kādā Nacionālais kino centrs aprēķina maksu par filmu izmantošanu, kuru autortiesības vai blakustiesības pieder vai piekrīt valstij" (Latvijas Vēstnesis, 2011, 100.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"4. Maksa par filmas izmantošanas licences izsniegšanu ietver visas centra izmaksas, kas saistītas ar valstij piederošo vai piekritīgo filmu autortiesību un blakustiesību administrēšanu. Maksu par filmas izmantošanas licences izsniegšanu aprēķina, izmantojot šādu formulu:</w:t>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 ((Tizm + Nizm)/Vsk),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 viena sniegtā maksas pakalpojuma veida vienas vienības izcenojums;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Tizm – tiešās izmaksas jeb izmaksas, kas ir tieši attiecināmas uz maksas pakalpojuma sniegšanu un kuras tiek aprēķinātas saskaņā ar šo noteikumu 5.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Nizm – netiešās izmaksas jeb izmaksas, kas ir netieši saistītas ar filmu izmantošanas licenču izsniegšanu un kuras tiek aprēķinātas saskaņā ar šo noteikumu 6.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Vsk – plānotais maksas pakalpojuma vienību skaits noteiktā laikposmā.";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Tiešajās izmaksās centrs iekļauj tiešos izdevumus darba samaksai, ņemot vērā centra iesaistīto darbinieku skaitu un darba laiku filmu autortiesību un blakustiesību administrēšanai un ar šo samaksu saistītās valsts sociālās apdrošināšanas obligātās 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telpu nomas maksu un komunālos maksājumus;";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6.2.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informācijas tehnoloģiju pakalpojumu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aprēķinātu maksu par filmas izmantošanu, centrs izstrādā maksas pakalpojuma izcenojuma aprēķinu.";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Logina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23-TA-2692</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23-TA-2692</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noteikumu_(grozījumu)_projekts_23-TA-2692.docx</dc:title>
</cp:coreProperties>
</file>

<file path=docProps/custom.xml><?xml version="1.0" encoding="utf-8"?>
<Properties xmlns="http://schemas.openxmlformats.org/officeDocument/2006/custom-properties" xmlns:vt="http://schemas.openxmlformats.org/officeDocument/2006/docPropsVTypes"/>
</file>