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akcelerācijas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3.1.2.2. pasākumu "Tehnoloģiju akselerators"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saimnieciskās darbības veicēju attīstību un konkurētspēju, sniedzot akcelerācijas (t.i., veicināšanas, stimulēšanas, attīstīšanas, paātrināšanas) pakalpojumus un finansējumu uzņēmējdarbības projektiem, kas paredz tehnoloģiskos vai rūpnieciskos neizdošanās riskus.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Akcelerācijas fondu (turpmāk – fonds) ietvaros pasākuma gala labuma guvēji ir komersanti un lauksaimniecības pakalpojumu kooperatīvās sabiedrības (turpmāk – saimnieciskās darbības veicēji).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Pieejamais finansējums pasākuma īstenošanai ir 18 000 000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16 000 000 </w:t>
      </w:r>
      <w:r w:rsidR="00000000" w:rsidRPr="00000000" w:rsidDel="00000000">
        <w:rPr>
          <w:i w:val="1"/>
          <w:rtl w:val="0"/>
        </w:rPr>
        <w:t xml:space="preserve">euro</w:t>
      </w:r>
      <w:r w:rsidR="00000000" w:rsidRPr="00000000" w:rsidDel="00000000">
        <w:rPr>
          <w:rtl w:val="0"/>
        </w:rPr>
        <w:t xml:space="preserve"> un darbības programmas "Uzņēmējdarbība un inovācijas" papildinājuma 2.2.1.4.1. apakšaktivitātē "Atbalsts aizdevumu veidā komersantu konkurētspējas uzlabošanai" gūto atmaksu publiskā finansējuma daļa 2 000 000 </w:t>
      </w:r>
      <w:r w:rsidR="00000000" w:rsidRPr="00000000" w:rsidDel="00000000">
        <w:rPr>
          <w:i w:val="1"/>
          <w:rtl w:val="0"/>
        </w:rPr>
        <w:t xml:space="preserve">euro</w:t>
      </w:r>
      <w:r w:rsidR="00000000" w:rsidRPr="00000000" w:rsidDel="00000000">
        <w:rPr>
          <w:rtl w:val="0"/>
        </w:rPr>
        <w:t xml:space="preserve"> apmērā un šā finansējuma atmaksātais 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pasākuma vadības izmaksām, kas aprēķinātas atbilstoši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pasākumu ieviešanai" 22. punktam, ir pieejams Eiropas Reģionālās attīstības fonda finansējums, nepārsniedzot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247 redakcijā, kas grozīta ar MK 08.09.2020. noteikumiem Nr. 565)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fondu ietvaros saimnieciskās darbības veicējiem sniedz finanšu starpnieki, kurus atbilstoši normatīvajiem aktiem publisko iepirkumu jomā izvēlas sabiedrība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9.</w:t>
      </w:r>
      <w:r w:rsidR="00000000" w:rsidRPr="00000000" w:rsidDel="00000000">
        <w:rPr>
          <w:rtl w:val="0"/>
        </w:rPr>
        <w:t xml:space="preserve"> punktā minēto komandītsabiedrības līgumu slēgšanas brīdi ir komercsabiedrības, kas atbilst sīkā (mikro), mazā vai vidējā saimnieciskās darbības subjekta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(vispārējā grupu atbrīvojuma regula) (turpmāk – Komisijas regula Nr.  </w:t>
      </w:r>
      <w:r w:rsidR="00000000" w:rsidRPr="00000000" w:rsidDel="00000000">
        <w:rPr>
          <w:rtl w:val="0"/>
        </w:rPr>
        <w:t xml:space="preserve">651/2014</w:t>
      </w:r>
      <w:r w:rsidR="00000000" w:rsidRPr="00000000" w:rsidDel="00000000">
        <w:rPr>
          <w:rtl w:val="0"/>
        </w:rPr>
        <w:t xml:space="preserve">) (Eiropas Savienības Oficiālais Vēstnesis, 2014. gada 26. jūnijs, Nr. L 187), 1. pielikumu, vai lielās komercsabiedrības saskaņā ar Komisijas regulas Nr.  </w:t>
      </w:r>
      <w:r w:rsidR="00000000" w:rsidRPr="00000000" w:rsidDel="00000000">
        <w:rPr>
          <w:rtl w:val="0"/>
        </w:rPr>
        <w:t xml:space="preserve">651/2014</w:t>
      </w:r>
      <w:r w:rsidR="00000000" w:rsidRPr="00000000" w:rsidDel="00000000">
        <w:rPr>
          <w:rtl w:val="0"/>
        </w:rPr>
        <w:t xml:space="preserve"> 2. panta 24.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starpniekus izvēlas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tam ir zaudēta vairāk nekā puse no tā parakstītā kapitāla. Tā tas ir gadījumā, ja, uzkrātos zaudējumus atskaitot no rezervēm un visām pārējām pozīcijām, kuras ir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tad uzkrāto zaudējumu dēļ tam ir zaudēta vairāk nekā puse no grāmatvedības uzskaitē norādītā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lielais komersants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Komisijas regula Nr.  </w:t>
      </w:r>
      <w:r w:rsidR="00000000" w:rsidRPr="00000000" w:rsidDel="00000000">
        <w:rPr>
          <w:rtl w:val="0"/>
        </w:rPr>
        <w:t xml:space="preserve">1303/2013</w:t>
      </w:r>
      <w:r w:rsidR="00000000" w:rsidRPr="00000000" w:rsidDel="00000000">
        <w:rPr>
          <w:rtl w:val="0"/>
        </w:rPr>
        <w:t xml:space="preserve">) (Eiropas Savienības Oficiālais Vēstnesis, 2013. gada 20. decembris, Nr. L 347),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Pasākumam pieejamo finansējumu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veiktu pirmssēklas naudas un sēklasnaudas ieguldījumus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segtu finanšu starpnieku vadības maksu, kuras apmērs tiek noteikts publiskās iepirkumu procedūras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pastāv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pārvaldīto fondu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starpnieka pārvaldīto fondu pirmssēklas naudas ieguldījumu un sēklasnaudas ieguldījumu kopējie zaudējumi (tai skaitā vērtības samazinājums) pārsniedz 40 %;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nodrošināta palīdzība mentoru, nozares un tehnoloģiju ekspertu, pircēju, piegādātāju, partneru un investoru piesaistīšanā;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atbalstīto saimnieciskās darbības veicēju skaits viena finanšu starpnieka pārvaldīto fondu ietvaros ir mazāks par 24.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veic atsevišķu uzskaiti par šo noteikumu ietvaros veiktajiem pirmssēklas naudas ieguldījumiem un sēklasnaudas ieguldījumiem.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fondus, pamatojoties uz komerciāliem principiem un ievērojot Komisijas regulas Nr.  </w:t>
      </w:r>
      <w:r w:rsidR="00000000" w:rsidRPr="00000000" w:rsidDel="00000000">
        <w:rPr>
          <w:rtl w:val="0"/>
        </w:rPr>
        <w:t xml:space="preserve">651/2014</w:t>
      </w:r>
      <w:r w:rsidR="00000000" w:rsidRPr="00000000" w:rsidDel="00000000">
        <w:rPr>
          <w:rtl w:val="0"/>
        </w:rPr>
        <w:t xml:space="preserve"> 21. panta 14. punkta "a" un "b" apakšpunktā un 15. punktā noteiktās prasības.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atbalstu šo noteikumu ietvaros sniedz ekonomiski dzīvotspējīgiem saimnieciskās darbības veicējiem.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starpnieki lēmumu par saimnieciskās darbības veicēju dalību akcelerācijas programmā un pirmssēklas naudas un sēklasnaudas ieguldījumu piešķiršanu pieņem, pamatojoties uz attiecīgā saimnieciskās darbības veicēja uzņēmējdarbības projekta dzīvotspējas izvērtējumu un ieguldījumu izejas stratēģiju, ievērojot Komisijas regulas Nr.  </w:t>
      </w:r>
      <w:r w:rsidR="00000000" w:rsidRPr="00000000" w:rsidDel="00000000">
        <w:rPr>
          <w:rtl w:val="0"/>
        </w:rPr>
        <w:t xml:space="preserve">651/2014</w:t>
      </w:r>
      <w:r w:rsidR="00000000" w:rsidRPr="00000000" w:rsidDel="00000000">
        <w:rPr>
          <w:rtl w:val="0"/>
        </w:rPr>
        <w:t xml:space="preserve"> 21. panta 14. punkta "c" un "d" apakšpunktā noteiktās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Fondi veic pirmssēklas naudas un sēklasnaudas ieguldījumus saimnieciskās darbības veicējos, nekļūstot par to saistīto uzņēmumu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Fondi veic pirmssēklas naudas un sēklasnaudas ieguldījumus saimnieciskās darbības veicēju uzņēmējdarbības projektos saskaņā ar Komisijas regulas Nr.  </w:t>
      </w:r>
      <w:r w:rsidR="00000000" w:rsidRPr="00000000" w:rsidDel="00000000">
        <w:rPr>
          <w:rtl w:val="0"/>
        </w:rPr>
        <w:t xml:space="preserve">1303/2013</w:t>
      </w:r>
      <w:r w:rsidR="00000000" w:rsidRPr="00000000" w:rsidDel="00000000">
        <w:rPr>
          <w:rtl w:val="0"/>
        </w:rPr>
        <w:t xml:space="preserve"> 37. panta 5. un 10.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Fondi nesniedz atbalstu saimnieciskās darbības veicējiem, kuri lēmuma pieņemšanas brīdī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tiem attiecas neizpildīts līdzekļu atgūšanas rīkojums saskaņā ar iepriekšēju Eiropas Komisijas lēmumu, ar ko atbalsts, kuru piešķīrusi tā pati dalībvalsts,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19; MK 08.09.2020. noteikumiem Nr. 565; MK 08.03.2022. noteikumiem Nr. 155)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08.03.2022. noteikumiem Nr. 155)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starpnieku lēmumu pieņemšanas termiņš par sēklasnaudas ieguldījumu piešķiršanu saimnieciskās darbības veicējiem ir 2024. gada 30. jūnijs. Finanšu starpnieki lēmumu par pirmssēklas naudas ieguldījumu piešķiršanu saimnieciskās darbības veicējiem pieņem līdz 2023. gada 31. decembrim.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 kas grozīta ar MK 29.06.2021. noteikumiem Nr. 456)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Fonda darbības termiņš atbilst termiņam, kas noteikts starp sabiedrību Altum un finanšu starpnieku noslēgtajā sākotnējā līgumā, – 8 gadi no sākotnējā līguma pirmā noslēguma pabeigšanas brīža ar iespēju to pagarināt līdz diviem gadiem, bet ne ilgāk kā līdz 2028. gada 25. jūlijam.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Lēmumiem par sēklasnaudas ieguldījumiem, kas pieņemti pēc 2023. gada 31. decembra, izmantojams finansējums no darbības programmas "Uzņēmējdarbība un inovācijas" papildinājuma 2.2.1.4.1. apakšaktivitātē "Atbalsts aizdevumu veidā komersantu konkurētspējas uzlabošanai" gūto atmaksu publiskā finansējuma daļas 2 000 000 </w:t>
      </w:r>
      <w:r w:rsidR="00000000" w:rsidRPr="00000000" w:rsidDel="00000000">
        <w:rPr>
          <w:i w:val="1"/>
          <w:rtl w:val="0"/>
        </w:rPr>
        <w:t xml:space="preserve">euro </w:t>
      </w:r>
      <w:r w:rsidR="00000000" w:rsidRPr="00000000" w:rsidDel="00000000">
        <w:rPr>
          <w:rtl w:val="0"/>
        </w:rPr>
        <w:t xml:space="preserve">apmērā un šā finansējuma atmaksātā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noteiktas Komisijas regulas Nr.  </w:t>
      </w:r>
      <w:r w:rsidR="00000000" w:rsidRPr="00000000" w:rsidDel="00000000">
        <w:rPr>
          <w:rtl w:val="0"/>
        </w:rPr>
        <w:t xml:space="preserve">651/2014</w:t>
      </w:r>
      <w:r w:rsidR="00000000" w:rsidRPr="00000000" w:rsidDel="00000000">
        <w:rPr>
          <w:rtl w:val="0"/>
        </w:rPr>
        <w:t xml:space="preserve"> 1. panta 3. punkta "b",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darbībām ar nekustamo īpašumu (NACE 2. redakcijas L sadaļa "Operācijas ar nekustamo īpašumu"), tai skaitā apbūvētas un neapbūvētas zemes iegādei.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19; MK 08.09.2020. noteikumiem Nr. 565)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saimnieciskās darbības veicējs vienlaikus darbojas šo noteikumu ietvaros atbalstāmajās un neatbalstāmajās nozarēs vai darbības jomās, tas nodrošina šo nozaru, darbību vai izmaksu nodalīšanu saskaņā ar Komisijas regulas Nr.  </w:t>
      </w:r>
      <w:r w:rsidR="00000000" w:rsidRPr="00000000" w:rsidDel="00000000">
        <w:rPr>
          <w:rtl w:val="0"/>
        </w:rPr>
        <w:t xml:space="preserve">651/2014</w:t>
      </w:r>
      <w:r w:rsidR="00000000" w:rsidRPr="00000000" w:rsidDel="00000000">
        <w:rPr>
          <w:rtl w:val="0"/>
        </w:rPr>
        <w:t xml:space="preserve"> 1. panta 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Akcelerācijas programmu pakalpojumi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ietvaros akcelerācijas programmas ir finanšu starpnieku organizētu pasākumu un darbību kopums, kura ietvaros saimnieciskās darbības veicēji saņem šo noteikumu </w:t>
      </w:r>
      <w:r w:rsidR="00000000" w:rsidRPr="00000000" w:rsidDel="00000000">
        <w:rPr>
          <w:rtl w:val="0"/>
        </w:rPr>
        <w:t xml:space="preserve">24.</w:t>
      </w:r>
      <w:r w:rsidR="00000000" w:rsidRPr="00000000" w:rsidDel="00000000">
        <w:rPr>
          <w:rtl w:val="0"/>
        </w:rPr>
        <w:t xml:space="preserve"> punktā minētos akcelerācijas programmu 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Akcelerācijas programmu pakalpojumi ir tādi pasākumi un darbības, kas atbilst fondu darbības mērķim, tai skaitā palīdzība mentoru, nozares un tehnoloģiju ekspertu, pircēju, piegādātāju, partneru un investoru piesaistīšanā.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Pirmssēklas naudas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Pirmssēklas naudas ieguldījumus veic, lai finansētu saimnieciskās darbības veicēja sākotnējo attīstību, tai skaitā produkta un saimnieciskās darbības modeļa izstrādi, izpēti, novērtēšanu un apstiprināšanu.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Atbalstu pirmssēklas naudas ieguldījumu veidā sniedz kā darbības sākšanas atbalstu saskaņā ar Komisijas regulas Nr.  </w:t>
      </w:r>
      <w:r w:rsidR="00000000" w:rsidRPr="00000000" w:rsidDel="00000000">
        <w:rPr>
          <w:rtl w:val="0"/>
        </w:rPr>
        <w:t xml:space="preserve">651/2014</w:t>
      </w:r>
      <w:r w:rsidR="00000000" w:rsidRPr="00000000" w:rsidDel="00000000">
        <w:rPr>
          <w:rtl w:val="0"/>
        </w:rPr>
        <w:t xml:space="preserve"> 22. panta 3. punkta "a" un "c" apakšpunktā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pirmssēklas naudas ieguldījumu veidā var saņemt saimnieciskās darbības veicēji, kuri lēmuma pieņemšanas brīdī par atbalsta piešķiršanu atbilst šādām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noteiktajai sīkā (mikro) un mazā saimnieciskās darbības veicēja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22. panta 2. punktā noteiktajam, ievērojot šo noteikumu </w:t>
      </w:r>
      <w:r w:rsidR="00000000" w:rsidRPr="00000000" w:rsidDel="00000000">
        <w:rPr>
          <w:rtl w:val="0"/>
        </w:rPr>
        <w:t xml:space="preserve">27.3.</w:t>
      </w:r>
      <w:r w:rsidR="00000000" w:rsidRPr="00000000" w:rsidDel="00000000">
        <w:rPr>
          <w:rtl w:val="0"/>
        </w:rPr>
        <w:t xml:space="preserve"> apakšpunktā minētos nosacījumus. Piemērojot Komisijas regulas Nr.  </w:t>
      </w:r>
      <w:r w:rsidR="00000000" w:rsidRPr="00000000" w:rsidDel="00000000">
        <w:rPr>
          <w:rtl w:val="0"/>
        </w:rPr>
        <w:t xml:space="preserve">651/2014</w:t>
      </w:r>
      <w:r w:rsidR="00000000" w:rsidRPr="00000000" w:rsidDel="00000000">
        <w:rPr>
          <w:rtl w:val="0"/>
        </w:rPr>
        <w:t xml:space="preserve"> 22. panta 2. punkta trešajā daļā minēto atkāpi no 22. panta pirmās daļas "c" apakšpunkta, ņem vērā brīdi, kad reģistrēts katrs atsevišķais apvienošanā iesaistītais uzņēmums;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ir reģistrēti Uzņēmumu reģistra attiecīgajā reģistrā ne agrāk kā trīs gadus pirms pieteikuma iesniegšanas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09.01.2018. noteikumu Nr. 19 redakcijā, kas grozīta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pirmssēklas naudas ieguldījumu veidā sniedz saimnieciskās darbības veicējiem, kas saņem šo noteikumu </w:t>
      </w:r>
      <w:r w:rsidR="00000000" w:rsidRPr="00000000" w:rsidDel="00000000">
        <w:rPr>
          <w:rtl w:val="0"/>
        </w:rPr>
        <w:t xml:space="preserve">24.</w:t>
      </w:r>
      <w:r w:rsidR="00000000" w:rsidRPr="00000000" w:rsidDel="00000000">
        <w:rPr>
          <w:rtl w:val="0"/>
        </w:rPr>
        <w:t xml:space="preserve"> punktā minētos akcelerācijas programmu pakalpojumus viena finanšu starpnieka pārvaldītā fonda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Pirmssēklas naudas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kā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kā aizdevumu, kas tiek sniegts ar zemāku likmi nekā tirgus likme un nav ilgāks par 10 gadiem.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Finanšu starpnieki vienam saimnieciskās darbības veicējam sniedz atbalstu pirmssēklas naudas ieguldījuma veidā ne vairāk kā 50 000 </w:t>
      </w:r>
      <w:r w:rsidR="00000000" w:rsidRPr="00000000" w:rsidDel="00000000">
        <w:rPr>
          <w:i w:val="1"/>
          <w:rtl w:val="0"/>
        </w:rPr>
        <w:t xml:space="preserve">euro</w:t>
      </w:r>
      <w:r w:rsidR="00000000" w:rsidRPr="00000000" w:rsidDel="00000000">
        <w:rPr>
          <w:rtl w:val="0"/>
        </w:rPr>
        <w:t xml:space="preserve"> apmērā, un kopējais pirmssēklas naudas ieguldījumu apmērs fondā ir vismaz 30 % no fonda kopējā publiskā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Fondā visus ieņēmumus, kas gūti no katra atsevišķā pirmssēklas naudas ieguldījuma realizēšanas, secīgi sadala šādā secībā: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saņem atpakaļ savu finansējuma daļu, kas ir ieguldīta attiecīgajā pirmssēklas naudas ieguldījumā;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atlikušos ieņēmumus sadala, paredzot 20 % finanšu starpniekam un 80 % sabiedrībai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Fondā zaudējumus no pirmssēklas naudas ieguldījumiem sedz sabiedrība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pirmssēklas naudas ieguldījuma veidā saimnieciskās darbības veicējam sniedz, ja šo noteikumu </w:t>
      </w:r>
      <w:r w:rsidR="00000000" w:rsidRPr="00000000" w:rsidDel="00000000">
        <w:rPr>
          <w:rtl w:val="0"/>
        </w:rPr>
        <w:t xml:space="preserve">24.</w:t>
      </w:r>
      <w:r w:rsidR="00000000" w:rsidRPr="00000000" w:rsidDel="00000000">
        <w:rPr>
          <w:rtl w:val="0"/>
        </w:rPr>
        <w:t xml:space="preserve"> punktā minēto akcelerācijas programmu pakalpojumu laikā tā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Sēklasnaudas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Fondu ietvaros finanšu starpnieki veic sēklasnaudas ieguldījumus (tai skaitā turpmākos sēklasnaudas ieguldījumus) atbilstoši Komisijas regulas Nr.  </w:t>
      </w:r>
      <w:r w:rsidR="00000000" w:rsidRPr="00000000" w:rsidDel="00000000">
        <w:rPr>
          <w:rtl w:val="0"/>
        </w:rPr>
        <w:t xml:space="preserve">651/2014</w:t>
      </w:r>
      <w:r w:rsidR="00000000" w:rsidRPr="00000000" w:rsidDel="00000000">
        <w:rPr>
          <w:rtl w:val="0"/>
        </w:rPr>
        <w:t xml:space="preserve"> 21. panta 6. punktam, lai finansētu saimnieciskās darbības veicēja izaugsmi (tai skaitā produkta un saimnieciskās darbības modeļa attīstīšanu).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Atbalstu sēklasnaudas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sēklasnaudas ieguldījumu veidā var saņemt saimnieciskās darbības veicēji, kuri brīdī, kad pieņemts lēmums par atbalsta piešķiršanu, atbilst šādām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noteiktajai sīkā (mikro), mazā un vidējā saimnieciskās darbības veicēja definīcijai;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5. punktā noteiktajām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Atbalstu sēklasnaudas ieguldījumu veidā sniedz saimnieciskās darbības veicējiem, kuru saimnieciskās darbības vieta ir Eiropas Savienībā, un vismaz 50 % no kopējā fonda sēklasnaudas ieguldījuma apjoma tiek sniegti saimnieciskās darbības veicējiem, kuru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Atbalstu sēklasnaudas ieguldījuma veidā viena finanšu starpnieka pārvaldīto fondu ietvaros var saņemt saimnieciskās darbības veicējs vai tā saistītais uzņēmums, kas atbilst Komisijas regulas Nr.  </w:t>
      </w:r>
      <w:r w:rsidR="00000000" w:rsidRPr="00000000" w:rsidDel="00000000">
        <w:rPr>
          <w:rtl w:val="0"/>
        </w:rPr>
        <w:t xml:space="preserve">651/2014</w:t>
      </w:r>
      <w:r w:rsidR="00000000" w:rsidRPr="00000000" w:rsidDel="00000000">
        <w:rPr>
          <w:rtl w:val="0"/>
        </w:rPr>
        <w:t xml:space="preserve"> I pielikuma 3. panta 3. punktā minētajai definīcijai, ja saimnieciskās darbības veicējs šo noteikumu ietvaros ir saņēmis pirmssēklas naudas ieguldījumu.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Sēklasnaudas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kā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kā aizdevumu, ja sēklasnaudas ieguldījuma veikšanu aizdevuma veidā apstiprina sabiedrība Altum un vienlaikus tiek ievēroti Komisijas regulas Nr.  </w:t>
      </w:r>
      <w:r w:rsidR="00000000" w:rsidRPr="00000000" w:rsidDel="00000000">
        <w:rPr>
          <w:rtl w:val="0"/>
        </w:rPr>
        <w:t xml:space="preserve">651/2014</w:t>
      </w:r>
      <w:r w:rsidR="00000000" w:rsidRPr="00000000" w:rsidDel="00000000">
        <w:rPr>
          <w:rtl w:val="0"/>
        </w:rPr>
        <w:t xml:space="preserve"> 21. panta 16. punkta "a" un "b" apakšpunktā minētie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Finanšu starpnieki vienam saimnieciskās darbības veicējam sniedz atbalstu sēklasnaudas ieguldījuma veidā ne vairāk kā 250 000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Veicot sēklasnaudas ieguldījumus, privātie fondu dalībnieki piedalās ar savu līdzfinansējumu fonda līmenī, kura apmērs tiek noteikts publiskās iepirkuma procedūras ietvaros un kas nav mazāks par 10 % no sēklasnaudas ieguldījumu apmēra saskaņā ar Komisijas regulas Nr.  </w:t>
      </w:r>
      <w:r w:rsidR="00000000" w:rsidRPr="00000000" w:rsidDel="00000000">
        <w:rPr>
          <w:rtl w:val="0"/>
        </w:rPr>
        <w:t xml:space="preserve">651/2014</w:t>
      </w:r>
      <w:r w:rsidR="00000000" w:rsidRPr="00000000" w:rsidDel="00000000">
        <w:rPr>
          <w:rtl w:val="0"/>
        </w:rPr>
        <w:t xml:space="preserve"> 21. panta 10. punkta "a" apakšpunktu. Šo noteikumu izpratnē privātie fondu dalībnieki ir fondu dalībnieki (tai skaitā finanšu starpnieki), izņemot sabiedrību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Kopējais privāto ieguldītāju līdzfinansējuma apmērs sēklasnaudas ieguldījuma līmenī ir: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40 %, ja sēklasnaudas ieguldījumu veic saimnieciskās darbības veicējā, kas darbojies kādā tirgū ne ilgāk kā septiņus gadus kopš tā pirmās komerciālās pārdošanas darījuma saskaņā ar Komisijas regulas Nr.  </w:t>
      </w:r>
      <w:r w:rsidR="00000000" w:rsidRPr="00000000" w:rsidDel="00000000">
        <w:rPr>
          <w:rtl w:val="0"/>
        </w:rPr>
        <w:t xml:space="preserve">651/2014</w:t>
      </w:r>
      <w:r w:rsidR="00000000" w:rsidRPr="00000000" w:rsidDel="00000000">
        <w:rPr>
          <w:rtl w:val="0"/>
        </w:rPr>
        <w:t xml:space="preserve"> 2. panta 75. punktā minēto definīciju;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60 %, ja sēklasnaudas ieguldījumu veic saimnieciskās darbības veicējā, kas darbojies kādā tirgū ilgāk nekā septiņus gadus kopš tā pirmās komerciālās pārdošanas darījuma saskaņā ar Komisijas regulas Nr.  </w:t>
      </w:r>
      <w:r w:rsidR="00000000" w:rsidRPr="00000000" w:rsidDel="00000000">
        <w:rPr>
          <w:rtl w:val="0"/>
        </w:rPr>
        <w:t xml:space="preserve">651/2014</w:t>
      </w:r>
      <w:r w:rsidR="00000000" w:rsidRPr="00000000" w:rsidDel="00000000">
        <w:rPr>
          <w:rtl w:val="0"/>
        </w:rPr>
        <w:t xml:space="preserve"> 2. panta 75. punktā minēto definīciju, vienlaikus pastāvot nosacījumam, ka sēklasnaudas ieguldījums ir nepieciešams, lai saimnieciskās darbības veicējs ieietu jaunā produktu vai ģeogrāfiskā tirgū, un tas pārsniedz 50 % no pēdējo piecu gadu vidējā saimnieciskās darbības veicēja apgrozījuma gadā.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Fondā visus ieņēmumus, kas gūti no sēklasnaudas ieguldījumu portfeļa realizēšanas, secīgi sadala šādā secībā: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fonda dalībniekiem, līdz tie saņem atpakaļ savus ieguldījumus fondā, kuri izmantoti sēklasnaudas ieguldījumu veikšanai un uz šiem ieguldījumiem attiecināmās vadības maksas segšanai;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fonda dalībniekiem, līdz tie saņem 6 % gadā no saviem ieguldījumiem fondā, kuri izmantoti sēklasnaudas ieguldījumu veikšanai un uz šiem ieguldījumiem attiecināmās vadības maksas segšanai;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sadala starp privātajiem fonda dalībniekiem, vismaz 20 % paredzot finanšu starpniekiem.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Fondā zaudējumus no sēklasnaudas ieguldījumiem sedz fonda dalībnieki proporcionāli to ieguldījumiem fondā sēklasnaudas ieguldījumu veikšanai.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ietvaros piešķirtā darbības sākšanas atbalsta apmērs atbilstoši Komisijas regulas Nr.  </w:t>
      </w:r>
      <w:r w:rsidR="00000000" w:rsidRPr="00000000" w:rsidDel="00000000">
        <w:rPr>
          <w:rtl w:val="0"/>
        </w:rPr>
        <w:t xml:space="preserve">651/2014</w:t>
      </w:r>
      <w:r w:rsidR="00000000" w:rsidRPr="00000000" w:rsidDel="00000000">
        <w:rPr>
          <w:rtl w:val="0"/>
        </w:rPr>
        <w:t xml:space="preserve"> 22. pantam ir vienāds ar pirmssēklas naudas ieguldījuma apmēru.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ietvaros piešķirtā riska finansējuma atbalsta apmērs atbilstoši Komisijas regulas Nr.  </w:t>
      </w:r>
      <w:r w:rsidR="00000000" w:rsidRPr="00000000" w:rsidDel="00000000">
        <w:rPr>
          <w:rtl w:val="0"/>
        </w:rPr>
        <w:t xml:space="preserve">651/2014</w:t>
      </w:r>
      <w:r w:rsidR="00000000" w:rsidRPr="00000000" w:rsidDel="00000000">
        <w:rPr>
          <w:rtl w:val="0"/>
        </w:rPr>
        <w:t xml:space="preserve"> 21. pantam ir vienāds ar sēklasnaudas ieguldījuma apmēru.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pirmssēklas naudas ieguldījuma veidā, kas šo noteikumu ietvaros piešķirts saskaņā ar Komisijas regulas Nr.  </w:t>
      </w:r>
      <w:r w:rsidR="00000000" w:rsidRPr="00000000" w:rsidDel="00000000">
        <w:rPr>
          <w:rtl w:val="0"/>
        </w:rPr>
        <w:t xml:space="preserve">651/2014</w:t>
      </w:r>
      <w:r w:rsidR="00000000" w:rsidRPr="00000000" w:rsidDel="00000000">
        <w:rPr>
          <w:rtl w:val="0"/>
        </w:rPr>
        <w:t xml:space="preserve"> 22. pantu, drīkst apvienot ar citu darbības sākšanas atbalstu, nepārsniedzot Komisijas regulas Nr.  </w:t>
      </w:r>
      <w:r w:rsidR="00000000" w:rsidRPr="00000000" w:rsidDel="00000000">
        <w:rPr>
          <w:rtl w:val="0"/>
        </w:rPr>
        <w:t xml:space="preserve">651/2014</w:t>
      </w:r>
      <w:r w:rsidR="00000000" w:rsidRPr="00000000" w:rsidDel="00000000">
        <w:rPr>
          <w:rtl w:val="0"/>
        </w:rPr>
        <w:t xml:space="preserve"> 22. panta 3. punktā noteikto maksimālo darbības sākšanas atbalsta apmēru un ievērojot šo noteikumu </w:t>
      </w:r>
      <w:r w:rsidR="00000000" w:rsidRPr="00000000" w:rsidDel="00000000">
        <w:rPr>
          <w:rtl w:val="0"/>
        </w:rPr>
        <w:t xml:space="preserve">51.</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Pirmssēklas naudas ieguldījumu saimnieciskās darbības veicējā var veikt, apvienojot dažādu veidu pirmssēklas naudas ieguldījumus saskaņā ar Komisijas regulas Nr.  </w:t>
      </w:r>
      <w:r w:rsidR="00000000" w:rsidRPr="00000000" w:rsidDel="00000000">
        <w:rPr>
          <w:rtl w:val="0"/>
        </w:rPr>
        <w:t xml:space="preserve">651/2014</w:t>
      </w:r>
      <w:r w:rsidR="00000000" w:rsidRPr="00000000" w:rsidDel="00000000">
        <w:rPr>
          <w:rtl w:val="0"/>
        </w:rPr>
        <w:t xml:space="preserve"> 22. panta 4. punktā minētajiem nosacījumiem.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Atbalstu sēklasnaudas ieguldījuma veidā, kas šo noteikumu ietvaros piešķirts saskaņā ar Komisijas regulas Nr.  </w:t>
      </w:r>
      <w:r w:rsidR="00000000" w:rsidRPr="00000000" w:rsidDel="00000000">
        <w:rPr>
          <w:rtl w:val="0"/>
        </w:rPr>
        <w:t xml:space="preserve">651/2014</w:t>
      </w:r>
      <w:r w:rsidR="00000000" w:rsidRPr="00000000" w:rsidDel="00000000">
        <w:rPr>
          <w:rtl w:val="0"/>
        </w:rPr>
        <w:t xml:space="preserve"> 21. pantu,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9. punktā noteikto maksimālo riska finansējuma atbalsta apmēru un ievērojot šo noteikumu </w:t>
      </w:r>
      <w:r w:rsidR="00000000" w:rsidRPr="00000000" w:rsidDel="00000000">
        <w:rPr>
          <w:rtl w:val="0"/>
        </w:rPr>
        <w:t xml:space="preserve">51.</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Finanšu starpnieki var veikt turpmākus ieguldījumus šo noteikumu ietvaros atbalstītajos saimnieciskās darbības veicējos saskaņā ar Komisijas regulas Nr.  </w:t>
      </w:r>
      <w:r w:rsidR="00000000" w:rsidRPr="00000000" w:rsidDel="00000000">
        <w:rPr>
          <w:rtl w:val="0"/>
        </w:rPr>
        <w:t xml:space="preserve">651/2014</w:t>
      </w:r>
      <w:r w:rsidR="00000000" w:rsidRPr="00000000" w:rsidDel="00000000">
        <w:rPr>
          <w:rtl w:val="0"/>
        </w:rPr>
        <w:t xml:space="preserve"> 21. panta 6. un 9. punktu.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par vienām un tām pašām izmaksām, ja citas valsts atbalsta programmas ietvaros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ietvaros piešķirto atbalstu drīkst apvienot ar citas valsts atbalsta programmas ietvaros saņemto atbalstu par dažādām attiecināmajām izmaksām.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plāno veikt atbalsta kumulāciju (izņemot šo noteikumu 51. punktā noteikto atbalsta apvienošanas ierobežojumu), tad informāciju par plānoto un piešķirto komercdarbības atbalstu, norādot atbalsta piešķiršanas datumu, atbalsta sniedzēju, atbalsta pasākumu un plānoto vai piešķirto atbalsta summu, iesniedz kopā 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saimnieciskās darbības veicējam ir pienākums atmaksāt sabiedrībai Altum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Finanšu starpnieki nodrošina šo noteikumu ietvaros sniegtā atbalsta uzskaiti, tai skaitā detalizētu informatīvu un pamatojošu dokumentāciju, kas nepieciešama, lai noteiktu, ka ir izpildīti šo noteikumu nosacījumi. Minēto uzskaiti un dokumentāciju finanšu starpnieki glabā 10 gadus no pēdējā atbalsta piešķiršanas dienas. Saimnieciskās darbības veicēji informāciju par šo noteikumu ietvaros saņemto atbalstu glabā 10 gadus no atbalsta saņemšanas dienas.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651/2014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22-TA-873</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22-TA-873</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noteikumu_konsolidētā_versija_22-TA-873.docx</dc:title>
</cp:coreProperties>
</file>

<file path=docProps/custom.xml><?xml version="1.0" encoding="utf-8"?>
<Properties xmlns="http://schemas.openxmlformats.org/officeDocument/2006/custom-properties" xmlns:vt="http://schemas.openxmlformats.org/officeDocument/2006/docPropsVTypes"/>
</file>