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2025. gada 15. jūlijā (prot. Nr. 28 28.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9. oktobra noteikumos Nr. 631 "Higiēnas prasības skaistumkopšanas pakalpojumu sniegšanai"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w:t>
      </w:r>
      <w:r>
        <w:br/>
      </w:r>
      <w:r w:rsidR="00000000" w:rsidRPr="00000000" w:rsidDel="00000000">
        <w:rPr>
          <w:rStyle w:val="paragraph"/>
          <w:i w:val="1"/>
          <w:rtl w:val="0"/>
        </w:rPr>
        <w:t xml:space="preserve">drošības likuma</w:t>
      </w:r>
      <w:r w:rsidR="00000000" w:rsidRPr="00000000" w:rsidDel="00000000">
        <w:rPr>
          <w:rStyle w:val="paragraph"/>
          <w:i w:val="1"/>
          <w:rtl w:val="0"/>
        </w:rPr>
        <w:t xml:space="preserve"> 38.</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un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9. oktobra noteikumos Nr. 631 "Higiēnas prasības skaistumkopšanas pakalpojumu sniegšanai" (Latvijas Vēstnesis, 2018, 206.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prasības izglītības programmai higiēnas jomā un apliecības izsniedzējam, kā arī apliecības izsniegšanas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Pakalpojuma sniedzēja pienākums ir sniegt cilvēka veselībai drošus pakalpojumus. Pirms uzsāk sniegt pakalpojumu, kas rada augstu inficēšanās risku, ādu mērķtiecīgi pārdurot vai iegriežot, citādi traumējot vai ievadot organismā instrumentu vai svešķermeni (turpmāk – augsta riska skaistumkopšanas pakalpojums), kā arī izmantojot medicīniskās ierīces un Eiropas Parlamenta un Padomes 2017. gada 5. aprīļa Regulas (ES) Nr. 2017/745, kas attiecas uz medicīniskām ierīcēm, ar ko groza Direktīvu 2001/83/EK, Regulu (EK) Nr. 178/2002 un Regulu (EK) Nr. 1223/2009 un atceļ Padomes Direktīvas 90/385/EK un 93/42/EEK (turpmāk – regula Nr. 2017/745), 16. pielikumā minētos izstrādājumus, pakalpojuma sniedzējs patērētāju mutiski informē par iespējamiem riskiem veselībai un komplikācijām, kas saistītas ar konkrēto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Augsta riska skaistumkopšanas pakalpojumu ir aizliegts sniegt kā mobilo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41.</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r w:rsidR="00000000" w:rsidRPr="00000000" w:rsidDel="00000000">
        <w:rPr>
          <w:rtl w:val="0"/>
        </w:rPr>
        <w:t xml:space="preserve"> Augsta riska skaistumkopšanas pakalpojumus sniedz un medicīniskās ierīces un regulas Nr. 2017/745 16. pielikumā minētos izstrādājumus skaistumkopšanas pakalpojumu sniegšanā lieto kvalificēts pakalpojumu sniedzējs – sertificēta ārstniecības persona atbilstoši ārstniecības personas kompetencei skaistumkopšanā, kura ieguvusi profesionālo izglītību, ko apliecina valsts atzīts profesionālo kvalifikāciju vai profesionālo tālākizglītību un pilnveidi apliecinošs izglītības dokuments.";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42.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Pakalpojuma sniedzējs apgūst neformālās izglītības programmu "Skaistumkopšanas pakalpojumu sniegšanai noteiktās minimālās higiēnas prasības" (turpmāk – izglītības programma) (3. pielikums), izņemot gadījumu, ja pakalpojuma sniedzējs ir: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 ārstniecības persona;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42.2. persona, kura pēdējo piecu gadu laikā apguvusi skaistumkopšanas nozares kvalifikāciju struktūrā iekļautu profesiju, kuras profesionālās kvalifikācijas prasībās ir ietvertas šo noteikumu 3. pielikumā minētās tēmas;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42.3. persona, kurai ir derīga apliecība par izglītības programmas apguvi vai apliecinājums par pēdējo piecu gadu laikā apgūtu citu mācību kursu, kurā ietvertas šo noteikumu 3. pielikumā minētās tēmas noteiktajā apjomā.";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43.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Apmācīttiesīga institūcija personai pēc izglītības programmas apguves izsniedz apliecību atbilstoši normatīvajiem aktiem par kārtību, kādā tiek izsniegtas atļaujas neformālās izglītības programmas īstenošanai.";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44.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 Izglītības programmu ir tiesīga īstenot persona, kura: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44.1. ir ieguvusi īsā cikla profesionālo augstāko izglītību skaistumkopšanas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44.2. ir ieguvusi īsā cikla profesionālo augstāko izglītību vai pirmā cikla profesionālo augstāko izglītību māszinībās vai ārstniecībā, vai otrā cikla profesionālo augstāko izglītību medicīnā un pēdējo piecu gadu laikā ir ieguvusi vismaz divu gadu darba pieredzi skaistumkopšanas pakalpojumu sniegšanas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Apliecība par izglītības programmas apguvi ir derīga piecus gadus no tās izsniegšanas dienas. Apliecību atkārtoti izsniedz pēc izglītības programmas atkārtotas apguves.";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46.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 Apmācīttiesīga institūcija veic uzskaiti par izglītības programmas īstenošanu. Uzskaites dokumentus glabā sešus gadus, un tajos ietver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46.1. par izglītības programmu – apgūstamās tēmas, stundu skaits, pasniedzēja vārds, uzvārds un paraksts, mācību dalībnieka vārds, uzvārds un paraksts;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46.2. par personām, kas apguvušas izglītības programmu, – vārds, uzvārds, izsniegtās apliecības numurs un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 4. 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2026.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24-TA-1452</w:t>
    </w:r>
    <w:r>
      <w:br/>
    </w:r>
    <w:r w:rsidR="00000000" w:rsidRPr="00000000" w:rsidDel="00000000">
      <w:rPr>
        <w:rtl w:val="0"/>
      </w:rPr>
      <w:t xml:space="preserve">Izdrukāts 29.07.2026. 21.09 - 1.0.VK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24-TA-1452</w:t>
    </w:r>
    <w:r>
      <w:br/>
    </w:r>
    <w:r w:rsidR="00000000" w:rsidRPr="00000000" w:rsidDel="00000000">
      <w:rPr>
        <w:rtl w:val="0"/>
      </w:rPr>
      <w:t xml:space="preserve">Izdrukāts 29.07.2026. 21.09 - 1.0.VK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noteikumu_(grozījumu)_projekts_24-TA-1452.docx</dc:title>
</cp:coreProperties>
</file>

<file path=docProps/custom.xml><?xml version="1.0" encoding="utf-8"?>
<Properties xmlns="http://schemas.openxmlformats.org/officeDocument/2006/custom-properties" xmlns:vt="http://schemas.openxmlformats.org/officeDocument/2006/docPropsVTypes"/>
</file>