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gala rezultāta ziņojumā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22.11.2011. noteikumiem Nr.895)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Šķirnes pārbaudes gala rezultātu ziņojuma reģistrācijas numurs  izdevējinstitūcijā.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Pieprasītājinstitūcija (nosaukums).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Pieprasītājinstitūcijas nosūtītā iesnieguma reģistrācijas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Šķirnes pagaidu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Datums, kad iesniegts iesniegums par šķirnes pārbaudes veikšanu.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Iesniedzējs (nosaukums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Pilnvarotais pārstāvis (nosaukums un adrese)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Sugas: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botāniskais nosaukums (latīniski);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</w:t>
      </w:r>
      <w:r w:rsidR="00000000" w:rsidRPr="00000000" w:rsidDel="00000000">
        <w:rPr>
          <w:i w:val="1"/>
          <w:rtl w:val="0"/>
        </w:rPr>
        <w:t xml:space="preserve">UPOV</w:t>
      </w:r>
      <w:r w:rsidR="00000000" w:rsidRPr="00000000" w:rsidDel="00000000">
        <w:rPr>
          <w:rtl w:val="0"/>
        </w:rPr>
        <w:t xml:space="preserve">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Sugas vispārzināmais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Šķirnes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Selekcionārs (nosaukums vai vārds, uzvārds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Uzraudzības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Institūcija(-as), kura(-as) veikusi (veikušas) šķirnes pārbaudi, un  pārbaudes vieta(-as).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Šķirnes pārbaudes periods.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Šķirnes pārbaudes gala rezultāta ziņojuma izdošanas datums un 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Šķirnes pārbaudes rezultāti: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 atzinums par atšķirīgumu.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skaidri  								atšķirama no citām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skaidri  								atšķirama no visām zināmajām šķirnēm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 atzinums par viendabīgumu.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Šķirne, ņemot vērā specifiskās pazīmes tās ģeneratīvajā vai veģetatīvajā  pavairošanā: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viendabīga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viendabīga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 atzinums par stabilitāti.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 tās galvenajās pazīmēs: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stabila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stabila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Norāde "Valsts augu aizsardzības dienests ir šķirnes pārbaudes veicēja  uzraudzības iestāde, kas atbild par šķirnes pārbaudes veicēja atbilstību  normatīvajiem aktiem".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Šķirnes pārbaudes institūcijas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Valsts augu aizsardzības dienesta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šķirne nav atšķirīga, pārskatā norāda līdzīgās šķirnes, no  kurām šķirne nav skaidri atšķirama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Pazīmi(-es), pēc kurām šķirne nav viendabīga, un  paskaidrojumus par šķirnes neviendabīgumu pievieno pielikumā.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Pazīmi(-es), pēc kurām šķirne nav stabila, un paskaidrojumus  par to, ka šķirne nav stabila, pievieno pielikumā.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