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Administratīvo sodu likumā par pārkāpumiem pārvaldes, sabiedriskās kārtības un valsts valodas lietošanas jomā"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“Par valsts budžetu 2026.gadam un budžeta ietvaru 2026., 2027. un 2028.gadam”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25-TA-2063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