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pieteikumu veidlapām ierakstiem komercķīlu reģistrā un to aizpildīšanas kārtību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Komercķīlas likuma</w:t>
      </w:r>
      <w:r w:rsidR="00000000" w:rsidRPr="00000000" w:rsidDel="00000000">
        <w:rPr>
          <w:rStyle w:val="paragraph"/>
          <w:i w:val="1"/>
          <w:rtl w:val="0"/>
        </w:rPr>
        <w:t xml:space="preserve"> 11.pantu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apstiprina šādas pieteikumu veidlapas (turpmāk – pieteikums) un to aizpildīšanas kārtību: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jaunas komercķīlas reģistrēšanai (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komercķīlas pārjaunojuma reģistrēšanai (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komercķīlas noteikumu grozījumu reģistrēšanai (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komercķīlas pārvaldnieka reģistrēšanai (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ar komercķīlu nodrošinātā prasījuma cesijas reģistrēšanai (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komercķīlas dzēšanas reģistrēšanai (</w:t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komercķīlas ņēmēja maiņas reģistrēšanai uzņēmuma pārejas vai reorganizācijas gadījumā (</w:t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komercķīlas tiesību izlietošanai (</w:t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 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Pieteikumā norāda atbilstoši attiecīgajam gadījumam nepieciešamo informāciju.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Vietās, kur paredzēta izvēles iespēja vai vairāki iespējamie varianti, attiecīgajā laukumā izdara atzīmi.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Lai pieteiktu reģistrācijai komercķīlas pārjaunojumu vai komercķīlas noteikumu grozījumus, aizpildāmi attiecīgie pieteikumi, kā arī attiecīgajā gadījumā nepieciešamās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pielikumā ietilpstošās veidlapas.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2015. gada 1. janvārī.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24-TA-2484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24-TA-2484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noteikumu_konsolidētā_versija_24-TA-2484.docx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