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piederošā nekustamā īpašuma "Vidzemes šoseja" Garkalnes pagastā, Ropažu novadā, nodošanu Ropažu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pirmo daļu un 43. 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 panta pirmo daļu</w:t>
      </w:r>
      <w:r w:rsidR="00000000" w:rsidRPr="00000000" w:rsidDel="00000000">
        <w:rPr>
          <w:rtl w:val="0"/>
        </w:rPr>
        <w:t xml:space="preserve"> atļaut Satiksmes ministrijai nodot bez atlīdzības Ropažu novada pašvaldības īpašumā valstij piederošo nekustamo īpašumu "Vidzemes šoseja" (nekustamā īpašuma kadastra Nr. 8060 004 1570) – zemes vienību (zemes vienības kadastra apzīmējums 8060 004 1564) 4,282 ha platībā un uz tās izbūvēto komplekso inženierbūvi "Autoceļa V46 km 9,311–11,540" (būves kadastra apzīmējums 8060 004 1564 001) – valsts vietējā autoceļa V46 "Ādaži–Garkalne" posmu 9,311.–11,540. km – Garkalnes pagastā, Ropažu novadā, lai saskaņā ar  </w:t>
      </w:r>
      <w:r w:rsidR="00000000" w:rsidRPr="00000000" w:rsidDel="00000000">
        <w:rPr>
          <w:rtl w:val="0"/>
        </w:rPr>
        <w:t xml:space="preserve">Pašvaldību</w:t>
      </w:r>
      <w:r w:rsidR="00000000" w:rsidRPr="00000000" w:rsidDel="00000000">
        <w:rPr>
          <w:rtl w:val="0"/>
        </w:rPr>
        <w:t xml:space="preserve"> likuma 4. panta pirmo daļu</w:t>
      </w:r>
      <w:r w:rsidR="00000000" w:rsidRPr="00000000" w:rsidDel="00000000">
        <w:rPr>
          <w:rtl w:val="0"/>
        </w:rPr>
        <w:t xml:space="preserve">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Ropažu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25-TA-2940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25-TA-2940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rīkojuma_projekts_25-TA-2940.docx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