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Finanšu ministrijas budžeta apakšprogrammas uz Kultūras ministrijas budžeta programmām un apakšprogrammām"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24-TA-2545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