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noteikumi Nr. 15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2026. gada 20. janvārī (prot. Nr. 2 3.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Grozījums Ministru kabineta 2011. gada 15. novembra noteikumos Nr. 879 "Ģeodēziskās atskaites sistēmas un topogrāfisko karšu sistēmas noteikumi"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 </w:t>
      </w:r>
      <w:r w:rsidR="00000000" w:rsidRPr="00000000" w:rsidDel="00000000">
        <w:rPr>
          <w:rStyle w:val="paragraph"/>
          <w:i w:val="1"/>
          <w:rtl w:val="0"/>
        </w:rPr>
        <w:t xml:space="preserve">Ģeotelpiskās informācijas likuma</w:t>
      </w:r>
      <w:r>
        <w:br/>
      </w:r>
      <w:r w:rsidR="00000000" w:rsidRPr="00000000" w:rsidDel="00000000">
        <w:rPr>
          <w:rStyle w:val="paragraph"/>
          <w:i w:val="1"/>
          <w:rtl w:val="0"/>
        </w:rPr>
        <w:t xml:space="preserve">11.panta trešo daļu un 12.panta ceturto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Izdarīt Ministru kabineta 2011. gada 15. novembra noteikumos Nr. 879 "Ģeodēziskās atskaites sistēmas un topogrāfisko karšu sistēmas noteikumi" (Latvijas Vēstnesis, 2011, 183. nr.; 2015, 147. nr.; 2018, 73., 162. nr.; 2025, 205. nr.) šādu grozījumu: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ar 34.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"34.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 LatPos pēcapstrādes datus ar ieraksta intervālu viena sekunde publiskas personas un privātpersonas saņem pēc pieprasījuma, ja tām noslēgts līgums ar aģentūru."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Aizsardzības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Sprūds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25-TA-2561</w:t>
    </w:r>
    <w:r>
      <w:br/>
    </w:r>
    <w:r w:rsidR="00000000" w:rsidRPr="00000000" w:rsidDel="00000000">
      <w:rPr>
        <w:rtl w:val="0"/>
      </w:rPr>
      <w:t xml:space="preserve">Izdrukāts 29.07.2026. 22.43 - 1.0.VK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25-TA-2561</w:t>
    </w:r>
    <w:r>
      <w:br/>
    </w:r>
    <w:r w:rsidR="00000000" w:rsidRPr="00000000" w:rsidDel="00000000">
      <w:rPr>
        <w:rtl w:val="0"/>
      </w:rPr>
      <w:t xml:space="preserve">Izdrukāts 29.07.2026. 22.43 - 1.0.VK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noteikumu_(grozījumu)_projekts_25-TA-2561.docx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