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565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12. septembrī (prot. Nr. 43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Ukrainas civiliedzīvotāju atbalsta likuma</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pirmo daļu atļaut Finanšu ministrijai (Valsts ieņēmumu dienestam) nodot Ukrainai (Ukrainas Valsts robežsardzes dienestam, Ukrainas Aizsardzības ministrijai, Hersonas apgabala Vinohradivskas ciema militārajai pārvaldei, Odesas pilsētas komunālajam bezpeļņas uzņēmumam "Pilsētas slimnīca Nr. 5")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w:t>
      </w:r>
      <w:r w:rsidR="00000000" w:rsidRPr="00000000" w:rsidDel="00000000">
        <w:rPr>
          <w:rtl w:val="0"/>
        </w:rPr>
        <w:t xml:space="preserve">Kārtība, kādā valsts kustamo mantu nodod bez atlīdzības ārvalstu valdību un starpvalstu organizāciju īpašumā</w:t>
      </w:r>
      <w:r w:rsidR="00000000" w:rsidRPr="00000000" w:rsidDel="00000000">
        <w:rPr>
          <w:rtl w:val="0"/>
        </w:rPr>
        <w:t xml:space="preserve">"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23-TA-2033</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23-TA-2033</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rīkojuma_projekts_23-TA-2033.docx</dc:title>
</cp:coreProperties>
</file>

<file path=docProps/custom.xml><?xml version="1.0" encoding="utf-8"?>
<Properties xmlns="http://schemas.openxmlformats.org/officeDocument/2006/custom-properties" xmlns:vt="http://schemas.openxmlformats.org/officeDocument/2006/docPropsVTypes"/>
</file>